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hint="eastAsia" w:ascii="微软雅黑" w:hAnsi="微软雅黑" w:eastAsia="微软雅黑" w:cs="微软雅黑"/>
          <w:sz w:val="28"/>
          <w:szCs w:val="28"/>
        </w:rPr>
        <w:id w:val="-2138327736"/>
        <w:docPartObj>
          <w:docPartGallery w:val="autotext"/>
        </w:docPartObj>
      </w:sdtPr>
      <w:sdtEndPr>
        <w:rPr>
          <w:rFonts w:hint="eastAsia" w:ascii="微软雅黑" w:hAnsi="微软雅黑" w:eastAsia="微软雅黑" w:cs="微软雅黑"/>
          <w:sz w:val="28"/>
          <w:szCs w:val="28"/>
          <w:lang w:val="zh-CN"/>
        </w:rPr>
      </w:sdtEndPr>
      <w:sdtContent>
        <w:p>
          <w:pPr>
            <w:rPr>
              <w:rFonts w:hint="eastAsia" w:ascii="微软雅黑" w:hAnsi="微软雅黑" w:eastAsia="微软雅黑" w:cs="微软雅黑"/>
              <w:sz w:val="28"/>
              <w:szCs w:val="28"/>
            </w:rPr>
          </w:pPr>
          <w:bookmarkStart w:id="0" w:name="_Toc476152955"/>
        </w:p>
        <w:p>
          <w:pPr>
            <w:widowControl/>
            <w:jc w:val="left"/>
            <w:rPr>
              <w:rFonts w:hint="eastAsia" w:ascii="微软雅黑" w:hAnsi="微软雅黑" w:eastAsia="微软雅黑" w:cs="微软雅黑"/>
              <w:sz w:val="28"/>
              <w:szCs w:val="28"/>
              <w:lang w:val="zh-CN"/>
            </w:rPr>
          </w:pPr>
          <w:r>
            <w:rPr>
              <w:rFonts w:hint="eastAsia" w:ascii="微软雅黑" w:hAnsi="微软雅黑" w:eastAsia="微软雅黑" w:cs="微软雅黑"/>
              <w:sz w:val="28"/>
              <w:szCs w:val="28"/>
            </w:rPr>
            <mc:AlternateContent>
              <mc:Choice Requires="wps">
                <w:drawing>
                  <wp:anchor distT="0" distB="0" distL="114300" distR="114300" simplePos="0" relativeHeight="251660288" behindDoc="0" locked="0" layoutInCell="1" allowOverlap="1">
                    <wp:simplePos x="0" y="0"/>
                    <wp:positionH relativeFrom="margin">
                      <wp:posOffset>426085</wp:posOffset>
                    </wp:positionH>
                    <wp:positionV relativeFrom="paragraph">
                      <wp:posOffset>2790190</wp:posOffset>
                    </wp:positionV>
                    <wp:extent cx="4408170" cy="627380"/>
                    <wp:effectExtent l="0" t="0" r="0" b="1270"/>
                    <wp:wrapNone/>
                    <wp:docPr id="25" name="文本框 25"/>
                    <wp:cNvGraphicFramePr/>
                    <a:graphic xmlns:a="http://schemas.openxmlformats.org/drawingml/2006/main">
                      <a:graphicData uri="http://schemas.microsoft.com/office/word/2010/wordprocessingShape">
                        <wps:wsp>
                          <wps:cNvSpPr txBox="1"/>
                          <wps:spPr>
                            <a:xfrm>
                              <a:off x="0" y="0"/>
                              <a:ext cx="4408170" cy="62739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sz w:val="48"/>
                                  </w:rPr>
                                </w:pPr>
                                <w:r>
                                  <w:rPr>
                                    <w:rFonts w:hint="eastAsia"/>
                                    <w:sz w:val="48"/>
                                  </w:rPr>
                                  <w:t>（市律师协会版）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55pt;margin-top:219.7pt;height:49.4pt;width:347.1pt;mso-position-horizontal-relative:margin;z-index:251660288;mso-width-relative:page;mso-height-relative:page;" filled="f" stroked="f" coordsize="21600,21600" o:gfxdata="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D54T9NwAAAAKAQAADwAAAAAAAAABACAA&#10;AAAiAAAAZHJzL2Rvd25yZXYueG1sUEsBAhQAFAAAAAgAh07iQGKY4QVCAgAAdgQAAA4AAAAAAAAA&#10;AQAgAAAAKwEAAGRycy9lMm9Eb2MueG1sUEsFBgAAAAAGAAYAWQEAAN8FAAAAAA==&#10;">
                    <v:fill on="f" focussize="0,0"/>
                    <v:stroke on="f" weight="0.5pt"/>
                    <v:imagedata o:title=""/>
                    <o:lock v:ext="edit" aspectratio="f"/>
                    <v:textbox>
                      <w:txbxContent>
                        <w:p>
                          <w:pPr>
                            <w:jc w:val="center"/>
                            <w:rPr>
                              <w:sz w:val="48"/>
                            </w:rPr>
                          </w:pPr>
                          <w:r>
                            <w:rPr>
                              <w:rFonts w:hint="eastAsia"/>
                              <w:sz w:val="48"/>
                            </w:rPr>
                            <w:t>（市律师协会版）</w:t>
                          </w:r>
                        </w:p>
                      </w:txbxContent>
                    </v:textbox>
                  </v:shape>
                </w:pict>
              </mc:Fallback>
            </mc:AlternateContent>
          </w:r>
          <w:r>
            <w:rPr>
              <w:rFonts w:hint="eastAsia" w:ascii="微软雅黑" w:hAnsi="微软雅黑" w:eastAsia="微软雅黑" w:cs="微软雅黑"/>
              <w:sz w:val="28"/>
              <w:szCs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7252335</wp:posOffset>
                    </wp:positionV>
                    <wp:extent cx="4408170" cy="85979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4408226" cy="8598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b/>
                                    <w:sz w:val="48"/>
                                  </w:rPr>
                                </w:pPr>
                                <w:r>
                                  <w:rPr>
                                    <w:rFonts w:hint="eastAsia"/>
                                    <w:b/>
                                    <w:sz w:val="48"/>
                                  </w:rPr>
                                  <w:t>浙江</w:t>
                                </w:r>
                                <w:r>
                                  <w:rPr>
                                    <w:b/>
                                    <w:sz w:val="48"/>
                                  </w:rPr>
                                  <w:t>省</w:t>
                                </w:r>
                                <w:r>
                                  <w:rPr>
                                    <w:rFonts w:hint="eastAsia"/>
                                    <w:b/>
                                    <w:sz w:val="48"/>
                                  </w:rPr>
                                  <w:t>律师协会</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top:571.05pt;height:67.7pt;width:347.1pt;mso-position-horizontal:center;mso-position-horizontal-relative:margin;z-index:251661312;mso-width-relative:page;mso-height-relative:page;" filled="f" stroked="f" coordsize="21600,21600" o:gfxdata="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Bwl+nfaAAAACgEAAA8AAAAAAAAAAQAgAAAA&#10;IgAAAGRycy9kb3ducmV2LnhtbFBLAQIUABQAAAAIAIdO4kBKLiAQQgIAAHYEAAAOAAAAAAAAAAEA&#10;IAAAACkBAABkcnMvZTJvRG9jLnhtbFBLBQYAAAAABgAGAFkBAADdBQAAAAA=&#10;">
                    <v:fill on="f" focussize="0,0"/>
                    <v:stroke on="f" weight="0.5pt"/>
                    <v:imagedata o:title=""/>
                    <o:lock v:ext="edit" aspectratio="f"/>
                    <v:textbox>
                      <w:txbxContent>
                        <w:p>
                          <w:pPr>
                            <w:jc w:val="center"/>
                            <w:rPr>
                              <w:b/>
                              <w:sz w:val="48"/>
                            </w:rPr>
                          </w:pPr>
                          <w:r>
                            <w:rPr>
                              <w:rFonts w:hint="eastAsia"/>
                              <w:b/>
                              <w:sz w:val="48"/>
                            </w:rPr>
                            <w:t>浙江</w:t>
                          </w:r>
                          <w:r>
                            <w:rPr>
                              <w:b/>
                              <w:sz w:val="48"/>
                            </w:rPr>
                            <w:t>省</w:t>
                          </w:r>
                          <w:r>
                            <w:rPr>
                              <w:rFonts w:hint="eastAsia"/>
                              <w:b/>
                              <w:sz w:val="48"/>
                            </w:rPr>
                            <w:t>律师协会</w:t>
                          </w:r>
                        </w:p>
                      </w:txbxContent>
                    </v:textbox>
                  </v:shape>
                </w:pict>
              </mc:Fallback>
            </mc:AlternateContent>
          </w:r>
          <w:r>
            <w:rPr>
              <w:rFonts w:hint="eastAsia" w:ascii="微软雅黑" w:hAnsi="微软雅黑" w:eastAsia="微软雅黑" w:cs="微软雅黑"/>
              <w:sz w:val="28"/>
              <w:szCs w:val="2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947420</wp:posOffset>
                    </wp:positionV>
                    <wp:extent cx="5267960" cy="1460500"/>
                    <wp:effectExtent l="0" t="0" r="0" b="6985"/>
                    <wp:wrapNone/>
                    <wp:docPr id="23" name="文本框 23"/>
                    <wp:cNvGraphicFramePr/>
                    <a:graphic xmlns:a="http://schemas.openxmlformats.org/drawingml/2006/main">
                      <a:graphicData uri="http://schemas.microsoft.com/office/word/2010/wordprocessingShape">
                        <wps:wsp>
                          <wps:cNvSpPr txBox="1"/>
                          <wps:spPr>
                            <a:xfrm>
                              <a:off x="0" y="0"/>
                              <a:ext cx="5268036" cy="14603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b/>
                                    <w:sz w:val="72"/>
                                  </w:rPr>
                                </w:pPr>
                                <w:r>
                                  <w:rPr>
                                    <w:rFonts w:hint="eastAsia"/>
                                    <w:b/>
                                    <w:sz w:val="72"/>
                                  </w:rPr>
                                  <w:t>浙江省律师协会</w:t>
                                </w:r>
                              </w:p>
                              <w:p>
                                <w:pPr>
                                  <w:jc w:val="center"/>
                                  <w:rPr>
                                    <w:b/>
                                    <w:sz w:val="72"/>
                                  </w:rPr>
                                </w:pPr>
                                <w:r>
                                  <w:rPr>
                                    <w:rFonts w:hint="eastAsia"/>
                                    <w:b/>
                                    <w:sz w:val="72"/>
                                  </w:rPr>
                                  <w:t>年度考核系统用户手册</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top:74.6pt;height:115pt;width:414.8pt;mso-position-horizontal:right;mso-position-horizontal-relative:margin;z-index:251659264;mso-width-relative:page;mso-height-relative:page;" filled="f" stroked="f" coordsize="21600,21600" o:gfxdata="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V6TltkAAAAIAQAADwAAAAAAAAABACAA&#10;AAAiAAAAZHJzL2Rvd25yZXYueG1sUEsBAhQAFAAAAAgAh07iQLINUD9FAgAAdwQAAA4AAAAAAAAA&#10;AQAgAAAAKAEAAGRycy9lMm9Eb2MueG1sUEsFBgAAAAAGAAYAWQEAAN8FAAAAAA==&#10;">
                    <v:fill on="f" focussize="0,0"/>
                    <v:stroke on="f" weight="0.5pt"/>
                    <v:imagedata o:title=""/>
                    <o:lock v:ext="edit" aspectratio="f"/>
                    <v:textbox>
                      <w:txbxContent>
                        <w:p>
                          <w:pPr>
                            <w:jc w:val="center"/>
                            <w:rPr>
                              <w:b/>
                              <w:sz w:val="72"/>
                            </w:rPr>
                          </w:pPr>
                          <w:r>
                            <w:rPr>
                              <w:rFonts w:hint="eastAsia"/>
                              <w:b/>
                              <w:sz w:val="72"/>
                            </w:rPr>
                            <w:t>浙江省律师协会</w:t>
                          </w:r>
                        </w:p>
                        <w:p>
                          <w:pPr>
                            <w:jc w:val="center"/>
                            <w:rPr>
                              <w:b/>
                              <w:sz w:val="72"/>
                            </w:rPr>
                          </w:pPr>
                          <w:r>
                            <w:rPr>
                              <w:rFonts w:hint="eastAsia"/>
                              <w:b/>
                              <w:sz w:val="72"/>
                            </w:rPr>
                            <w:t>年度考核系统用户手册</w:t>
                          </w:r>
                        </w:p>
                      </w:txbxContent>
                    </v:textbox>
                  </v:shape>
                </w:pict>
              </mc:Fallback>
            </mc:AlternateContent>
          </w:r>
          <w:r>
            <w:rPr>
              <w:rFonts w:hint="eastAsia" w:ascii="微软雅黑" w:hAnsi="微软雅黑" w:eastAsia="微软雅黑" w:cs="微软雅黑"/>
              <w:sz w:val="28"/>
              <w:szCs w:val="28"/>
              <w:lang w:val="zh-CN"/>
            </w:rPr>
            <w:br w:type="page"/>
          </w:r>
        </w:p>
      </w:sdtContent>
    </w:sdt>
    <w:sdt>
      <w:sdtPr>
        <w:rPr>
          <w:rFonts w:hint="eastAsia" w:ascii="微软雅黑" w:hAnsi="微软雅黑" w:eastAsia="微软雅黑" w:cs="微软雅黑"/>
          <w:b/>
          <w:bCs/>
          <w:color w:val="auto"/>
          <w:kern w:val="2"/>
          <w:sz w:val="28"/>
          <w:szCs w:val="28"/>
          <w:lang w:val="zh-CN"/>
        </w:rPr>
        <w:id w:val="1029606274"/>
        <w:docPartObj>
          <w:docPartGallery w:val="Table of Contents"/>
          <w:docPartUnique/>
        </w:docPartObj>
      </w:sdtPr>
      <w:sdtEndPr>
        <w:rPr>
          <w:rFonts w:hint="eastAsia" w:ascii="微软雅黑" w:hAnsi="微软雅黑" w:eastAsia="微软雅黑" w:cs="微软雅黑"/>
          <w:b/>
          <w:bCs/>
          <w:color w:val="auto"/>
          <w:kern w:val="2"/>
          <w:sz w:val="28"/>
          <w:szCs w:val="28"/>
          <w:lang w:val="zh-CN"/>
        </w:rPr>
      </w:sdtEndPr>
      <w:sdtContent>
        <w:p>
          <w:pPr>
            <w:pStyle w:val="27"/>
            <w:jc w:val="center"/>
            <w:rPr>
              <w:rFonts w:hint="eastAsia" w:ascii="微软雅黑" w:hAnsi="微软雅黑" w:eastAsia="微软雅黑" w:cs="微软雅黑"/>
              <w:b/>
              <w:bCs/>
              <w:sz w:val="28"/>
              <w:szCs w:val="28"/>
            </w:rPr>
          </w:pPr>
          <w:r>
            <w:rPr>
              <w:rFonts w:hint="eastAsia" w:ascii="微软雅黑" w:hAnsi="微软雅黑" w:eastAsia="微软雅黑" w:cs="微软雅黑"/>
              <w:b/>
              <w:bCs/>
              <w:color w:val="auto"/>
              <w:sz w:val="28"/>
              <w:szCs w:val="28"/>
              <w:lang w:val="zh-CN"/>
            </w:rPr>
            <w:t>目录</w:t>
          </w:r>
        </w:p>
        <w:p>
          <w:pPr>
            <w:pStyle w:val="9"/>
            <w:tabs>
              <w:tab w:val="right" w:leader="dot" w:pos="8306"/>
            </w:tabs>
            <w:rPr>
              <w:rFonts w:hint="eastAsia" w:ascii="微软雅黑" w:hAnsi="微软雅黑" w:eastAsia="微软雅黑" w:cs="微软雅黑"/>
              <w:sz w:val="28"/>
              <w:szCs w:val="28"/>
            </w:rPr>
          </w:pP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TOC \o "1-3" \h \z \u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\l _Toc30524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lang w:val="en-GB"/>
            </w:rPr>
            <w:t>一、会费减免</w:t>
          </w:r>
          <w:r>
            <w:rPr>
              <w:rFonts w:hint="eastAsia" w:ascii="微软雅黑" w:hAnsi="微软雅黑" w:eastAsia="微软雅黑" w:cs="微软雅黑"/>
              <w:sz w:val="28"/>
              <w:szCs w:val="28"/>
              <w:lang w:val="en-US" w:eastAsia="zh-CN"/>
            </w:rPr>
            <w:t>申请</w:t>
          </w:r>
          <w:r>
            <w:rPr>
              <w:rFonts w:hint="eastAsia" w:ascii="微软雅黑" w:hAnsi="微软雅黑" w:eastAsia="微软雅黑" w:cs="微软雅黑"/>
              <w:sz w:val="28"/>
              <w:szCs w:val="28"/>
              <w:lang w:val="en-GB"/>
            </w:rPr>
            <w:t>审核</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_Toc30524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6</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_Toc29260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1.1待审核律</w:t>
          </w:r>
          <w:r>
            <w:rPr>
              <w:rFonts w:hint="eastAsia" w:ascii="微软雅黑" w:hAnsi="微软雅黑" w:eastAsia="微软雅黑" w:cs="微软雅黑"/>
              <w:sz w:val="28"/>
              <w:szCs w:val="28"/>
              <w:lang w:val="en-US" w:eastAsia="zh-CN"/>
            </w:rPr>
            <w:t>师</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_Toc29260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6</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_Toc22339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1.</w:t>
          </w:r>
          <w:r>
            <w:rPr>
              <w:rFonts w:hint="eastAsia" w:ascii="微软雅黑" w:hAnsi="微软雅黑" w:eastAsia="微软雅黑" w:cs="微软雅黑"/>
              <w:sz w:val="28"/>
              <w:szCs w:val="28"/>
              <w:lang w:val="en-US" w:eastAsia="zh-CN"/>
            </w:rPr>
            <w:t>2</w:t>
          </w:r>
          <w:r>
            <w:rPr>
              <w:rFonts w:hint="eastAsia" w:ascii="微软雅黑" w:hAnsi="微软雅黑" w:eastAsia="微软雅黑" w:cs="微软雅黑"/>
              <w:sz w:val="28"/>
              <w:szCs w:val="28"/>
            </w:rPr>
            <w:t>待审核律</w:t>
          </w:r>
          <w:r>
            <w:rPr>
              <w:rFonts w:hint="eastAsia" w:ascii="微软雅黑" w:hAnsi="微软雅黑" w:eastAsia="微软雅黑" w:cs="微软雅黑"/>
              <w:sz w:val="28"/>
              <w:szCs w:val="28"/>
              <w:lang w:val="en-US" w:eastAsia="zh-CN"/>
            </w:rPr>
            <w:t>所</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_Toc22339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6</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_Toc13207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1.</w:t>
          </w:r>
          <w:r>
            <w:rPr>
              <w:rFonts w:hint="eastAsia" w:ascii="微软雅黑" w:hAnsi="微软雅黑" w:eastAsia="微软雅黑" w:cs="微软雅黑"/>
              <w:sz w:val="28"/>
              <w:szCs w:val="28"/>
              <w:lang w:val="en-US" w:eastAsia="zh-CN"/>
            </w:rPr>
            <w:t>3</w:t>
          </w:r>
          <w:r>
            <w:rPr>
              <w:rFonts w:hint="eastAsia" w:ascii="微软雅黑" w:hAnsi="微软雅黑" w:eastAsia="微软雅黑" w:cs="微软雅黑"/>
              <w:sz w:val="28"/>
              <w:szCs w:val="28"/>
            </w:rPr>
            <w:t>已审核</w:t>
          </w:r>
          <w:r>
            <w:rPr>
              <w:rFonts w:hint="eastAsia" w:ascii="微软雅黑" w:hAnsi="微软雅黑" w:eastAsia="微软雅黑" w:cs="微软雅黑"/>
              <w:sz w:val="28"/>
              <w:szCs w:val="28"/>
              <w:lang w:val="en-US" w:eastAsia="zh-CN"/>
            </w:rPr>
            <w:t>通过</w:t>
          </w:r>
          <w:r>
            <w:rPr>
              <w:rFonts w:hint="eastAsia" w:ascii="微软雅黑" w:hAnsi="微软雅黑" w:eastAsia="微软雅黑" w:cs="微软雅黑"/>
              <w:sz w:val="28"/>
              <w:szCs w:val="28"/>
            </w:rPr>
            <w:t>律所</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_Toc13207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7</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_Toc5089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1.</w:t>
          </w:r>
          <w:r>
            <w:rPr>
              <w:rFonts w:hint="eastAsia" w:ascii="微软雅黑" w:hAnsi="微软雅黑" w:eastAsia="微软雅黑" w:cs="微软雅黑"/>
              <w:sz w:val="28"/>
              <w:szCs w:val="28"/>
              <w:lang w:val="en-US" w:eastAsia="zh-CN"/>
            </w:rPr>
            <w:t>4</w:t>
          </w:r>
          <w:r>
            <w:rPr>
              <w:rFonts w:hint="eastAsia" w:ascii="微软雅黑" w:hAnsi="微软雅黑" w:eastAsia="微软雅黑" w:cs="微软雅黑"/>
              <w:sz w:val="28"/>
              <w:szCs w:val="28"/>
            </w:rPr>
            <w:t>已审核</w:t>
          </w:r>
          <w:r>
            <w:rPr>
              <w:rFonts w:hint="eastAsia" w:ascii="微软雅黑" w:hAnsi="微软雅黑" w:eastAsia="微软雅黑" w:cs="微软雅黑"/>
              <w:sz w:val="28"/>
              <w:szCs w:val="28"/>
              <w:lang w:val="en-US" w:eastAsia="zh-CN"/>
            </w:rPr>
            <w:t>驳回</w:t>
          </w:r>
          <w:r>
            <w:rPr>
              <w:rFonts w:hint="eastAsia" w:ascii="微软雅黑" w:hAnsi="微软雅黑" w:eastAsia="微软雅黑" w:cs="微软雅黑"/>
              <w:sz w:val="28"/>
              <w:szCs w:val="28"/>
            </w:rPr>
            <w:t>律所</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_Toc5089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8</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9"/>
            <w:tabs>
              <w:tab w:val="right" w:leader="dot" w:pos="830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_Toc3683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lang w:val="en-GB"/>
            </w:rPr>
            <w:t>二、律所</w:t>
          </w:r>
          <w:r>
            <w:rPr>
              <w:rFonts w:hint="eastAsia" w:ascii="微软雅黑" w:hAnsi="微软雅黑" w:eastAsia="微软雅黑" w:cs="微软雅黑"/>
              <w:sz w:val="28"/>
              <w:szCs w:val="28"/>
              <w:lang w:val="en-US" w:eastAsia="zh-CN"/>
            </w:rPr>
            <w:t>考核</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_Toc3683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8</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_Toc6955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2.1待受理律所确认表</w:t>
          </w:r>
          <w:r>
            <w:rPr>
              <w:rFonts w:hint="eastAsia" w:ascii="微软雅黑" w:hAnsi="微软雅黑" w:eastAsia="微软雅黑" w:cs="微软雅黑"/>
              <w:sz w:val="28"/>
              <w:szCs w:val="28"/>
              <w:lang w:val="en-US" w:eastAsia="zh-CN"/>
            </w:rPr>
            <w:t>(市属)</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_Toc6955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8</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_Toc21660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2.</w:t>
          </w:r>
          <w:r>
            <w:rPr>
              <w:rFonts w:hint="eastAsia" w:ascii="微软雅黑" w:hAnsi="微软雅黑" w:eastAsia="微软雅黑" w:cs="微软雅黑"/>
              <w:sz w:val="28"/>
              <w:szCs w:val="28"/>
              <w:lang w:val="en-US" w:eastAsia="zh-CN"/>
            </w:rPr>
            <w:t>1.1</w:t>
          </w:r>
          <w:r>
            <w:rPr>
              <w:rFonts w:hint="eastAsia" w:ascii="微软雅黑" w:hAnsi="微软雅黑" w:eastAsia="微软雅黑" w:cs="微软雅黑"/>
              <w:sz w:val="28"/>
              <w:szCs w:val="28"/>
            </w:rPr>
            <w:t>待受理律所确认表</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lang w:val="en-US" w:eastAsia="zh-CN"/>
            </w:rPr>
            <w:t>市属-可操作</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_Toc21660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9</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5"/>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_Toc19169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2.1.</w:t>
          </w:r>
          <w:r>
            <w:rPr>
              <w:rFonts w:hint="eastAsia" w:ascii="微软雅黑" w:hAnsi="微软雅黑" w:eastAsia="微软雅黑" w:cs="微软雅黑"/>
              <w:sz w:val="28"/>
              <w:szCs w:val="28"/>
              <w:lang w:val="en-US" w:eastAsia="zh-CN"/>
            </w:rPr>
            <w:t>2</w:t>
          </w:r>
          <w:r>
            <w:rPr>
              <w:rFonts w:hint="eastAsia" w:ascii="微软雅黑" w:hAnsi="微软雅黑" w:eastAsia="微软雅黑" w:cs="微软雅黑"/>
              <w:sz w:val="28"/>
              <w:szCs w:val="28"/>
            </w:rPr>
            <w:t>查看律所信息</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_Toc19169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9</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5"/>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_Toc31352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2.1.</w:t>
          </w:r>
          <w:r>
            <w:rPr>
              <w:rFonts w:hint="eastAsia" w:ascii="微软雅黑" w:hAnsi="微软雅黑" w:eastAsia="微软雅黑" w:cs="微软雅黑"/>
              <w:sz w:val="28"/>
              <w:szCs w:val="28"/>
              <w:lang w:val="en-US" w:eastAsia="zh-CN"/>
            </w:rPr>
            <w:t>3</w:t>
          </w:r>
          <w:r>
            <w:rPr>
              <w:rFonts w:hint="eastAsia" w:ascii="微软雅黑" w:hAnsi="微软雅黑" w:eastAsia="微软雅黑" w:cs="微软雅黑"/>
              <w:sz w:val="28"/>
              <w:szCs w:val="28"/>
            </w:rPr>
            <w:t>查看律师考核名单</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_Toc31352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10</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5"/>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_Toc1521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2.1.</w:t>
          </w:r>
          <w:r>
            <w:rPr>
              <w:rFonts w:hint="eastAsia" w:ascii="微软雅黑" w:hAnsi="微软雅黑" w:eastAsia="微软雅黑" w:cs="微软雅黑"/>
              <w:sz w:val="28"/>
              <w:szCs w:val="28"/>
              <w:lang w:val="en-US" w:eastAsia="zh-CN"/>
            </w:rPr>
            <w:t>4</w:t>
          </w:r>
          <w:r>
            <w:rPr>
              <w:rFonts w:hint="eastAsia" w:ascii="微软雅黑" w:hAnsi="微软雅黑" w:eastAsia="微软雅黑" w:cs="微软雅黑"/>
              <w:sz w:val="28"/>
              <w:szCs w:val="28"/>
            </w:rPr>
            <w:t>受理（律所和律师）</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_Toc1521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11</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5"/>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_Toc24696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2.1.</w:t>
          </w:r>
          <w:r>
            <w:rPr>
              <w:rFonts w:hint="eastAsia" w:ascii="微软雅黑" w:hAnsi="微软雅黑" w:eastAsia="微软雅黑" w:cs="微软雅黑"/>
              <w:sz w:val="28"/>
              <w:szCs w:val="28"/>
              <w:lang w:val="en-US" w:eastAsia="zh-CN"/>
            </w:rPr>
            <w:t>5</w:t>
          </w:r>
          <w:r>
            <w:rPr>
              <w:rFonts w:hint="eastAsia" w:ascii="微软雅黑" w:hAnsi="微软雅黑" w:eastAsia="微软雅黑" w:cs="微软雅黑"/>
              <w:sz w:val="28"/>
              <w:szCs w:val="28"/>
            </w:rPr>
            <w:t>驳回</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_Toc24696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12</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_Toc14076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2.2待审核律所确认表</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_Toc14076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13</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5"/>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_Toc10837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2.2.</w:t>
          </w:r>
          <w:r>
            <w:rPr>
              <w:rFonts w:hint="eastAsia" w:ascii="微软雅黑" w:hAnsi="微软雅黑" w:eastAsia="微软雅黑" w:cs="微软雅黑"/>
              <w:sz w:val="28"/>
              <w:szCs w:val="28"/>
              <w:lang w:val="en-US" w:eastAsia="zh-CN"/>
            </w:rPr>
            <w:t>1</w:t>
          </w:r>
          <w:r>
            <w:rPr>
              <w:rFonts w:hint="eastAsia" w:ascii="微软雅黑" w:hAnsi="微软雅黑" w:eastAsia="微软雅黑" w:cs="微软雅黑"/>
              <w:sz w:val="28"/>
              <w:szCs w:val="28"/>
            </w:rPr>
            <w:t>已履行会员义务</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_Toc10837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14</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5"/>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_Toc12295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2.2.</w:t>
          </w:r>
          <w:r>
            <w:rPr>
              <w:rFonts w:hint="eastAsia" w:ascii="微软雅黑" w:hAnsi="微软雅黑" w:eastAsia="微软雅黑" w:cs="微软雅黑"/>
              <w:sz w:val="28"/>
              <w:szCs w:val="28"/>
              <w:lang w:val="en-US" w:eastAsia="zh-CN"/>
            </w:rPr>
            <w:t>2未</w:t>
          </w:r>
          <w:r>
            <w:rPr>
              <w:rFonts w:hint="eastAsia" w:ascii="微软雅黑" w:hAnsi="微软雅黑" w:eastAsia="微软雅黑" w:cs="微软雅黑"/>
              <w:sz w:val="28"/>
              <w:szCs w:val="28"/>
            </w:rPr>
            <w:t>履行会员义务</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_Toc12295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14</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5"/>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_Toc29291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2.2.</w:t>
          </w:r>
          <w:r>
            <w:rPr>
              <w:rFonts w:hint="eastAsia" w:ascii="微软雅黑" w:hAnsi="微软雅黑" w:eastAsia="微软雅黑" w:cs="微软雅黑"/>
              <w:sz w:val="28"/>
              <w:szCs w:val="28"/>
              <w:lang w:val="en-US" w:eastAsia="zh-CN"/>
            </w:rPr>
            <w:t>3</w:t>
          </w:r>
          <w:r>
            <w:rPr>
              <w:rFonts w:hint="eastAsia" w:ascii="微软雅黑" w:hAnsi="微软雅黑" w:eastAsia="微软雅黑" w:cs="微软雅黑"/>
              <w:sz w:val="28"/>
              <w:szCs w:val="28"/>
              <w:lang w:eastAsia="zh-CN"/>
            </w:rPr>
            <w:t>转入考核待补全</w:t>
          </w:r>
          <w:r>
            <w:rPr>
              <w:rFonts w:hint="eastAsia" w:ascii="微软雅黑" w:hAnsi="微软雅黑" w:eastAsia="微软雅黑" w:cs="微软雅黑"/>
              <w:sz w:val="28"/>
              <w:szCs w:val="28"/>
              <w:lang w:val="en-US" w:eastAsia="zh-CN"/>
            </w:rPr>
            <w:t>列表</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_Toc29291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15</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_Toc6339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2.3已审核律所确认表</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_Toc6339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16</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_Toc25950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2.</w:t>
          </w:r>
          <w:r>
            <w:rPr>
              <w:rFonts w:hint="eastAsia" w:ascii="微软雅黑" w:hAnsi="微软雅黑" w:eastAsia="微软雅黑" w:cs="微软雅黑"/>
              <w:sz w:val="28"/>
              <w:szCs w:val="28"/>
              <w:lang w:val="en-US" w:eastAsia="zh-CN"/>
            </w:rPr>
            <w:t>4复</w:t>
          </w:r>
          <w:r>
            <w:rPr>
              <w:rFonts w:hint="eastAsia" w:ascii="微软雅黑" w:hAnsi="微软雅黑" w:eastAsia="微软雅黑" w:cs="微软雅黑"/>
              <w:sz w:val="28"/>
              <w:szCs w:val="28"/>
            </w:rPr>
            <w:t>核律所确认表</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_Toc25950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17</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_Toc26643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2.</w:t>
          </w:r>
          <w:r>
            <w:rPr>
              <w:rFonts w:hint="eastAsia" w:ascii="微软雅黑" w:hAnsi="微软雅黑" w:eastAsia="微软雅黑" w:cs="微软雅黑"/>
              <w:sz w:val="28"/>
              <w:szCs w:val="28"/>
              <w:lang w:val="en-US" w:eastAsia="zh-CN"/>
            </w:rPr>
            <w:t>5驳回记录</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_Toc26643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17</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_Toc28688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bCs/>
              <w:kern w:val="2"/>
              <w:sz w:val="28"/>
              <w:szCs w:val="28"/>
            </w:rPr>
            <w:t>2.</w:t>
          </w:r>
          <w:r>
            <w:rPr>
              <w:rFonts w:hint="eastAsia" w:ascii="微软雅黑" w:hAnsi="微软雅黑" w:eastAsia="微软雅黑" w:cs="微软雅黑"/>
              <w:bCs/>
              <w:kern w:val="2"/>
              <w:sz w:val="28"/>
              <w:szCs w:val="28"/>
              <w:lang w:val="en-US" w:eastAsia="zh-CN"/>
            </w:rPr>
            <w:t>6未填报得律所</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_Toc28688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18</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9"/>
            <w:tabs>
              <w:tab w:val="right" w:leader="dot" w:pos="830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_Toc2742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lang w:val="en-GB"/>
            </w:rPr>
            <w:t>三、律师考核</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_Toc2742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18</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_Toc14882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3.1待受理律师考核表</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lang w:val="en-US" w:eastAsia="zh-CN"/>
            </w:rPr>
            <w:t>市属）</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_Toc14882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18</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_Toc10297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3.2待评定律师考核表</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_Toc10297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20</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_Toc14736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3.3已评定律师考核表</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_Toc14736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20</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_Toc16553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3.</w:t>
          </w:r>
          <w:r>
            <w:rPr>
              <w:rFonts w:hint="eastAsia" w:ascii="微软雅黑" w:hAnsi="微软雅黑" w:eastAsia="微软雅黑" w:cs="微软雅黑"/>
              <w:sz w:val="28"/>
              <w:szCs w:val="28"/>
              <w:lang w:val="en-US" w:eastAsia="zh-CN"/>
            </w:rPr>
            <w:t>4未填报年度考核律师</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_Toc16553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21</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_Toc20528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3.</w:t>
          </w:r>
          <w:r>
            <w:rPr>
              <w:rFonts w:hint="eastAsia" w:ascii="微软雅黑" w:hAnsi="微软雅黑" w:eastAsia="微软雅黑" w:cs="微软雅黑"/>
              <w:sz w:val="28"/>
              <w:szCs w:val="28"/>
              <w:lang w:val="en-US" w:eastAsia="zh-CN"/>
            </w:rPr>
            <w:t>5驳回记录</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_Toc20528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21</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9"/>
            <w:tabs>
              <w:tab w:val="right" w:leader="dot" w:pos="830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_Toc28824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lang w:val="en-GB"/>
            </w:rPr>
            <w:t>四、培训记录管理</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_Toc28824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22</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_Toc10774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4.1添加培训记录</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_Toc10774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22</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_Toc22124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4.2编辑培训记录</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_Toc22124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23</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10"/>
            <w:tabs>
              <w:tab w:val="right" w:leader="dot" w:pos="8306"/>
              <w:tab w:val="clear" w:pos="829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_Toc3116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rPr>
            <w:t>4.</w:t>
          </w:r>
          <w:r>
            <w:rPr>
              <w:rFonts w:hint="eastAsia" w:ascii="微软雅黑" w:hAnsi="微软雅黑" w:eastAsia="微软雅黑" w:cs="微软雅黑"/>
              <w:sz w:val="28"/>
              <w:szCs w:val="28"/>
              <w:lang w:val="en-US" w:eastAsia="zh-CN"/>
            </w:rPr>
            <w:t>3导入</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_Toc3116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23</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pStyle w:val="9"/>
            <w:tabs>
              <w:tab w:val="right" w:leader="dot" w:pos="8306"/>
            </w:tabs>
            <w:rPr>
              <w:rFonts w:hint="eastAsia" w:ascii="微软雅黑" w:hAnsi="微软雅黑" w:eastAsia="微软雅黑" w:cs="微软雅黑"/>
              <w:sz w:val="28"/>
              <w:szCs w:val="28"/>
            </w:rPr>
          </w:pP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_Toc11031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sz w:val="28"/>
              <w:szCs w:val="28"/>
              <w:lang w:val="en-US" w:eastAsia="zh-CN"/>
            </w:rPr>
            <w:t>五、 查看老所证明文件</w:t>
          </w:r>
          <w:r>
            <w:rPr>
              <w:rFonts w:hint="eastAsia" w:ascii="微软雅黑" w:hAnsi="微软雅黑" w:eastAsia="微软雅黑" w:cs="微软雅黑"/>
              <w:sz w:val="28"/>
              <w:szCs w:val="28"/>
            </w:rPr>
            <w:tab/>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PAGEREF _Toc11031 \h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24</w:t>
          </w:r>
          <w:r>
            <w:rPr>
              <w:rFonts w:hint="eastAsia" w:ascii="微软雅黑" w:hAnsi="微软雅黑" w:eastAsia="微软雅黑" w:cs="微软雅黑"/>
              <w:sz w:val="28"/>
              <w:szCs w:val="28"/>
            </w:rPr>
            <w:fldChar w:fldCharType="end"/>
          </w:r>
          <w:r>
            <w:rPr>
              <w:rFonts w:hint="eastAsia" w:ascii="微软雅黑" w:hAnsi="微软雅黑" w:eastAsia="微软雅黑" w:cs="微软雅黑"/>
              <w:bCs/>
              <w:sz w:val="28"/>
              <w:szCs w:val="28"/>
              <w:lang w:val="zh-CN"/>
            </w:rPr>
            <w:fldChar w:fldCharType="end"/>
          </w:r>
        </w:p>
        <w:p>
          <w:pPr>
            <w:rPr>
              <w:rFonts w:hint="eastAsia" w:ascii="微软雅黑" w:hAnsi="微软雅黑" w:eastAsia="微软雅黑" w:cs="微软雅黑"/>
              <w:bCs/>
              <w:sz w:val="28"/>
              <w:szCs w:val="28"/>
              <w:lang w:val="zh-CN"/>
            </w:rPr>
          </w:pPr>
          <w:r>
            <w:rPr>
              <w:rFonts w:hint="eastAsia" w:ascii="微软雅黑" w:hAnsi="微软雅黑" w:eastAsia="微软雅黑" w:cs="微软雅黑"/>
              <w:bCs/>
              <w:sz w:val="28"/>
              <w:szCs w:val="28"/>
              <w:lang w:val="zh-CN"/>
            </w:rPr>
            <w:fldChar w:fldCharType="end"/>
          </w:r>
          <w:r>
            <w:rPr>
              <w:rFonts w:hint="eastAsia" w:ascii="微软雅黑" w:hAnsi="微软雅黑" w:eastAsia="微软雅黑" w:cs="微软雅黑"/>
              <w:bCs/>
              <w:sz w:val="28"/>
              <w:szCs w:val="28"/>
              <w:lang w:val="zh-CN"/>
            </w:rPr>
            <w:fldChar w:fldCharType="begin"/>
          </w:r>
          <w:r>
            <w:rPr>
              <w:rFonts w:hint="eastAsia" w:ascii="微软雅黑" w:hAnsi="微软雅黑" w:eastAsia="微软雅黑" w:cs="微软雅黑"/>
              <w:bCs/>
              <w:sz w:val="28"/>
              <w:szCs w:val="28"/>
              <w:lang w:val="zh-CN"/>
            </w:rPr>
            <w:instrText xml:space="preserve"> HYPERLINK \l _Toc11031 </w:instrText>
          </w:r>
          <w:r>
            <w:rPr>
              <w:rFonts w:hint="eastAsia" w:ascii="微软雅黑" w:hAnsi="微软雅黑" w:eastAsia="微软雅黑" w:cs="微软雅黑"/>
              <w:bCs/>
              <w:sz w:val="28"/>
              <w:szCs w:val="28"/>
              <w:lang w:val="zh-CN"/>
            </w:rPr>
            <w:fldChar w:fldCharType="separate"/>
          </w:r>
          <w:r>
            <w:rPr>
              <w:rFonts w:hint="eastAsia" w:ascii="微软雅黑" w:hAnsi="微软雅黑" w:eastAsia="微软雅黑" w:cs="微软雅黑"/>
              <w:bCs/>
              <w:sz w:val="28"/>
              <w:szCs w:val="28"/>
              <w:lang w:val="en-US" w:eastAsia="zh-CN"/>
            </w:rPr>
            <w:t>六</w:t>
          </w:r>
          <w:r>
            <w:rPr>
              <w:rFonts w:hint="eastAsia" w:ascii="微软雅黑" w:hAnsi="微软雅黑" w:eastAsia="微软雅黑" w:cs="微软雅黑"/>
              <w:sz w:val="28"/>
              <w:szCs w:val="28"/>
              <w:lang w:val="en-US" w:eastAsia="zh-CN"/>
            </w:rPr>
            <w:t>、 会员信息审核...................................................................................25</w:t>
          </w:r>
          <w:r>
            <w:rPr>
              <w:rFonts w:hint="eastAsia" w:ascii="微软雅黑" w:hAnsi="微软雅黑" w:eastAsia="微软雅黑" w:cs="微软雅黑"/>
              <w:bCs/>
              <w:sz w:val="28"/>
              <w:szCs w:val="28"/>
              <w:lang w:val="zh-CN"/>
            </w:rPr>
            <w:fldChar w:fldCharType="end"/>
          </w:r>
        </w:p>
        <w:p>
          <w:pPr>
            <w:rPr>
              <w:rFonts w:hint="default" w:ascii="微软雅黑" w:hAnsi="微软雅黑" w:eastAsia="微软雅黑" w:cs="微软雅黑"/>
              <w:bCs/>
              <w:sz w:val="28"/>
              <w:szCs w:val="28"/>
              <w:lang w:val="en-US" w:eastAsia="zh-CN"/>
            </w:rPr>
          </w:pPr>
          <w:r>
            <w:rPr>
              <w:rFonts w:hint="eastAsia" w:ascii="微软雅黑" w:hAnsi="微软雅黑" w:eastAsia="微软雅黑" w:cs="微软雅黑"/>
              <w:bCs/>
              <w:sz w:val="28"/>
              <w:szCs w:val="28"/>
              <w:lang w:val="en-US" w:eastAsia="zh-CN"/>
            </w:rPr>
            <w:t>七</w:t>
          </w:r>
          <w:r>
            <w:rPr>
              <w:rFonts w:hint="eastAsia" w:ascii="微软雅黑" w:hAnsi="微软雅黑" w:eastAsia="微软雅黑" w:cs="微软雅黑"/>
              <w:sz w:val="28"/>
              <w:szCs w:val="28"/>
              <w:lang w:val="en-US" w:eastAsia="zh-CN"/>
            </w:rPr>
            <w:t>、公益法律服务填报............................................................................26</w:t>
          </w:r>
        </w:p>
        <w:p>
          <w:pPr>
            <w:rPr>
              <w:rFonts w:hint="eastAsia" w:ascii="微软雅黑" w:hAnsi="微软雅黑" w:eastAsia="微软雅黑" w:cs="微软雅黑"/>
              <w:sz w:val="28"/>
              <w:szCs w:val="28"/>
            </w:rPr>
          </w:pPr>
        </w:p>
      </w:sdtContent>
    </w:sdt>
    <w:bookmarkEnd w:id="0"/>
    <w:p>
      <w:pPr>
        <w:pageBreakBefore/>
        <w:spacing w:line="360" w:lineRule="auto"/>
        <w:jc w:val="center"/>
        <w:rPr>
          <w:rFonts w:hint="eastAsia" w:ascii="微软雅黑" w:hAnsi="微软雅黑" w:eastAsia="微软雅黑" w:cs="微软雅黑"/>
          <w:b/>
          <w:sz w:val="28"/>
          <w:szCs w:val="28"/>
          <w:lang w:val="en-GB"/>
        </w:rPr>
      </w:pPr>
      <w:r>
        <w:rPr>
          <w:rFonts w:hint="eastAsia" w:ascii="微软雅黑" w:hAnsi="微软雅黑" w:eastAsia="微软雅黑" w:cs="微软雅黑"/>
          <w:b/>
          <w:sz w:val="28"/>
          <w:szCs w:val="28"/>
          <w:lang w:val="en-GB"/>
        </w:rPr>
        <w:t>浙江省律师协会年度考核系统用户手册</w:t>
      </w:r>
    </w:p>
    <w:p>
      <w:pPr>
        <w:spacing w:line="360" w:lineRule="auto"/>
        <w:jc w:val="center"/>
        <w:rPr>
          <w:rFonts w:hint="eastAsia" w:ascii="微软雅黑" w:hAnsi="微软雅黑" w:eastAsia="微软雅黑" w:cs="微软雅黑"/>
          <w:b/>
          <w:sz w:val="28"/>
          <w:szCs w:val="28"/>
          <w:lang w:val="en-GB"/>
        </w:rPr>
      </w:pPr>
      <w:r>
        <w:rPr>
          <w:rFonts w:hint="eastAsia" w:ascii="微软雅黑" w:hAnsi="微软雅黑" w:eastAsia="微软雅黑" w:cs="微软雅黑"/>
          <w:b/>
          <w:sz w:val="28"/>
          <w:szCs w:val="28"/>
          <w:lang w:val="en-GB"/>
        </w:rPr>
        <w:t>（市律师协会版）</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本手册用于律师协会对律师年度考核、律师事务所信息确认、会费减免申请进行受理、审核工作。</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在浏览器中输入访问地址（</w:t>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"http://www.zjbar.com/" </w:instrText>
      </w:r>
      <w:r>
        <w:rPr>
          <w:rFonts w:hint="eastAsia" w:ascii="微软雅黑" w:hAnsi="微软雅黑" w:eastAsia="微软雅黑" w:cs="微软雅黑"/>
          <w:sz w:val="28"/>
          <w:szCs w:val="28"/>
        </w:rPr>
        <w:fldChar w:fldCharType="separate"/>
      </w:r>
      <w:r>
        <w:rPr>
          <w:rStyle w:val="15"/>
          <w:rFonts w:hint="eastAsia" w:ascii="微软雅黑" w:hAnsi="微软雅黑" w:eastAsia="微软雅黑" w:cs="微软雅黑"/>
          <w:sz w:val="28"/>
          <w:szCs w:val="28"/>
        </w:rPr>
        <w:t>http://www.zjbar.com/</w:t>
      </w:r>
      <w:r>
        <w:rPr>
          <w:rStyle w:val="15"/>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rPr>
        <w:t xml:space="preserve"> ）后，会员系统的登录页面如下图所示：</w:t>
      </w:r>
    </w:p>
    <w:p>
      <w:pPr>
        <w:spacing w:line="360" w:lineRule="auto"/>
        <w:rPr>
          <w:rFonts w:hint="eastAsia" w:ascii="微软雅黑" w:hAnsi="微软雅黑" w:eastAsia="微软雅黑" w:cs="微软雅黑"/>
          <w:sz w:val="28"/>
          <w:szCs w:val="28"/>
        </w:rPr>
      </w:pPr>
      <w:r>
        <w:drawing>
          <wp:inline distT="0" distB="0" distL="114300" distR="114300">
            <wp:extent cx="5257800" cy="2992120"/>
            <wp:effectExtent l="0" t="0" r="0" b="17780"/>
            <wp:docPr id="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
                    <pic:cNvPicPr>
                      <a:picLocks noChangeAspect="1"/>
                    </pic:cNvPicPr>
                  </pic:nvPicPr>
                  <pic:blipFill>
                    <a:blip r:embed="rId6"/>
                    <a:stretch>
                      <a:fillRect/>
                    </a:stretch>
                  </pic:blipFill>
                  <pic:spPr>
                    <a:xfrm>
                      <a:off x="0" y="0"/>
                      <a:ext cx="5257800" cy="2992120"/>
                    </a:xfrm>
                    <a:prstGeom prst="rect">
                      <a:avLst/>
                    </a:prstGeom>
                    <a:noFill/>
                    <a:ln>
                      <a:noFill/>
                    </a:ln>
                  </pic:spPr>
                </pic:pic>
              </a:graphicData>
            </a:graphic>
          </wp:inline>
        </w:drawing>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在输入框中填入用户名及密码，点击“登录”按钮即可登入神州律师网。</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登入成功后，点击【会员中心】进入会员系统，进入“浙江省律师网络管理平台”如下图所示：</w:t>
      </w: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0" distR="0">
            <wp:extent cx="5274310" cy="1169035"/>
            <wp:effectExtent l="9525" t="9525" r="12065" b="2159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7"/>
                    <a:stretch>
                      <a:fillRect/>
                    </a:stretch>
                  </pic:blipFill>
                  <pic:spPr>
                    <a:xfrm>
                      <a:off x="0" y="0"/>
                      <a:ext cx="5274310" cy="1169035"/>
                    </a:xfrm>
                    <a:prstGeom prst="rect">
                      <a:avLst/>
                    </a:prstGeom>
                    <a:ln>
                      <a:solidFill>
                        <a:schemeClr val="bg2"/>
                      </a:solidFill>
                    </a:ln>
                  </pic:spPr>
                </pic:pic>
              </a:graphicData>
            </a:graphic>
          </wp:inline>
        </w:drawing>
      </w:r>
    </w:p>
    <w:p>
      <w:pPr>
        <w:spacing w:line="360" w:lineRule="auto"/>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color w:val="FF0000"/>
          <w:sz w:val="28"/>
          <w:szCs w:val="28"/>
        </w:rPr>
        <w:t>注注：</w:t>
      </w:r>
      <w:r>
        <w:rPr>
          <w:rFonts w:hint="eastAsia" w:ascii="微软雅黑" w:hAnsi="微软雅黑" w:eastAsia="微软雅黑" w:cs="微软雅黑"/>
          <w:sz w:val="28"/>
          <w:szCs w:val="28"/>
        </w:rPr>
        <w:t>因IE浏览器低版本存在兼容性问题，可能造成无法正常使用系统，出现页面样式错乱，点击按钮没有反应，建议大家使用</w:t>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"http://sw.bos.baidu.com/sw-search-sp/software/1c5131aea1842/ChromeStandalone_56.0.2924.87_Setup.exe"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 xml:space="preserve">chrome浏览器 </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rPr>
        <w:t>、</w:t>
      </w:r>
      <w:r>
        <w:rPr>
          <w:rFonts w:hint="eastAsia" w:ascii="微软雅黑" w:hAnsi="微软雅黑" w:eastAsia="微软雅黑" w:cs="微软雅黑"/>
          <w:sz w:val="28"/>
          <w:szCs w:val="28"/>
        </w:rPr>
        <w:fldChar w:fldCharType="begin"/>
      </w:r>
      <w:r>
        <w:rPr>
          <w:rFonts w:hint="eastAsia" w:ascii="微软雅黑" w:hAnsi="微软雅黑" w:eastAsia="微软雅黑" w:cs="微软雅黑"/>
          <w:sz w:val="28"/>
          <w:szCs w:val="28"/>
        </w:rPr>
        <w:instrText xml:space="preserve"> HYPERLINK "http://down.360safe.com/se/360se8.1.1.248.exe" </w:instrText>
      </w:r>
      <w:r>
        <w:rPr>
          <w:rFonts w:hint="eastAsia" w:ascii="微软雅黑" w:hAnsi="微软雅黑" w:eastAsia="微软雅黑" w:cs="微软雅黑"/>
          <w:sz w:val="28"/>
          <w:szCs w:val="28"/>
        </w:rPr>
        <w:fldChar w:fldCharType="separate"/>
      </w:r>
      <w:r>
        <w:rPr>
          <w:rFonts w:hint="eastAsia" w:ascii="微软雅黑" w:hAnsi="微软雅黑" w:eastAsia="微软雅黑" w:cs="微软雅黑"/>
          <w:sz w:val="28"/>
          <w:szCs w:val="28"/>
        </w:rPr>
        <w:t>360浏览器（极速模式）</w:t>
      </w:r>
      <w:r>
        <w:rPr>
          <w:rFonts w:hint="eastAsia" w:ascii="微软雅黑" w:hAnsi="微软雅黑" w:eastAsia="微软雅黑" w:cs="微软雅黑"/>
          <w:sz w:val="28"/>
          <w:szCs w:val="28"/>
        </w:rPr>
        <w:fldChar w:fldCharType="end"/>
      </w:r>
      <w:r>
        <w:rPr>
          <w:rFonts w:hint="eastAsia" w:ascii="微软雅黑" w:hAnsi="微软雅黑" w:eastAsia="微软雅黑" w:cs="微软雅黑"/>
          <w:sz w:val="28"/>
          <w:szCs w:val="28"/>
          <w:lang w:eastAsia="zh-CN"/>
        </w:rPr>
        <w:t>。</w:t>
      </w:r>
    </w:p>
    <w:p>
      <w:pPr>
        <w:spacing w:line="360" w:lineRule="auto"/>
        <w:jc w:val="center"/>
        <w:rPr>
          <w:rFonts w:hint="eastAsia" w:ascii="微软雅黑" w:hAnsi="微软雅黑" w:eastAsia="微软雅黑" w:cs="微软雅黑"/>
          <w:b/>
          <w:bCs/>
          <w:sz w:val="28"/>
          <w:szCs w:val="28"/>
          <w:lang w:eastAsia="zh-CN"/>
        </w:rPr>
      </w:pPr>
      <w:r>
        <w:rPr>
          <w:rFonts w:hint="eastAsia" w:ascii="微软雅黑" w:hAnsi="微软雅黑" w:eastAsia="微软雅黑" w:cs="微软雅黑"/>
          <w:b/>
          <w:bCs/>
          <w:sz w:val="28"/>
          <w:szCs w:val="28"/>
        </w:rPr>
        <w:t>律师年度考核填报流程如下</w:t>
      </w:r>
      <w:r>
        <w:rPr>
          <w:rFonts w:hint="eastAsia" w:ascii="微软雅黑" w:hAnsi="微软雅黑" w:eastAsia="微软雅黑" w:cs="微软雅黑"/>
          <w:b/>
          <w:bCs/>
          <w:sz w:val="28"/>
          <w:szCs w:val="28"/>
          <w:lang w:eastAsia="zh-CN"/>
        </w:rPr>
        <w:t>：</w:t>
      </w:r>
    </w:p>
    <w:p>
      <w:pPr>
        <w:bidi w:val="0"/>
        <w:rPr>
          <w:rFonts w:hint="eastAsia" w:ascii="微软雅黑" w:hAnsi="微软雅黑" w:eastAsia="微软雅黑" w:cs="微软雅黑"/>
          <w:sz w:val="28"/>
          <w:szCs w:val="28"/>
          <w:lang w:eastAsia="zh-CN"/>
        </w:rPr>
      </w:pPr>
      <w:r>
        <w:drawing>
          <wp:inline distT="0" distB="0" distL="114300" distR="114300">
            <wp:extent cx="5274310" cy="3028315"/>
            <wp:effectExtent l="0" t="0" r="2540" b="635"/>
            <wp:docPr id="3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1"/>
                    <pic:cNvPicPr>
                      <a:picLocks noChangeAspect="1"/>
                    </pic:cNvPicPr>
                  </pic:nvPicPr>
                  <pic:blipFill>
                    <a:blip r:embed="rId8"/>
                    <a:stretch>
                      <a:fillRect/>
                    </a:stretch>
                  </pic:blipFill>
                  <pic:spPr>
                    <a:xfrm>
                      <a:off x="0" y="0"/>
                      <a:ext cx="5274310" cy="3028315"/>
                    </a:xfrm>
                    <a:prstGeom prst="rect">
                      <a:avLst/>
                    </a:prstGeom>
                    <a:noFill/>
                    <a:ln>
                      <a:noFill/>
                    </a:ln>
                  </pic:spPr>
                </pic:pic>
              </a:graphicData>
            </a:graphic>
          </wp:inline>
        </w:drawing>
      </w:r>
    </w:p>
    <w:p>
      <w:pPr>
        <w:spacing w:line="360" w:lineRule="auto"/>
        <w:ind w:firstLine="560" w:firstLineChars="200"/>
        <w:rPr>
          <w:rFonts w:hint="eastAsia" w:ascii="微软雅黑" w:hAnsi="微软雅黑" w:eastAsia="微软雅黑" w:cs="微软雅黑"/>
          <w:sz w:val="28"/>
          <w:szCs w:val="28"/>
        </w:rPr>
      </w:pPr>
    </w:p>
    <w:p>
      <w:pPr>
        <w:spacing w:line="360" w:lineRule="auto"/>
        <w:ind w:firstLine="560" w:firstLineChars="200"/>
        <w:jc w:val="cente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律师事务所对律师评议及提交信息确认流程如下：</w:t>
      </w:r>
    </w:p>
    <w:p>
      <w:pPr>
        <w:spacing w:line="360" w:lineRule="auto"/>
        <w:ind w:left="36" w:leftChars="0" w:hanging="36" w:hangingChars="13"/>
        <w:rPr>
          <w:rFonts w:hint="eastAsia" w:ascii="微软雅黑" w:hAnsi="微软雅黑" w:eastAsia="微软雅黑" w:cs="微软雅黑"/>
          <w:sz w:val="28"/>
          <w:szCs w:val="28"/>
        </w:rPr>
      </w:pPr>
      <w:r>
        <w:rPr>
          <w:rFonts w:hint="eastAsia" w:ascii="微软雅黑" w:hAnsi="微软雅黑" w:eastAsia="微软雅黑" w:cs="微软雅黑"/>
          <w:sz w:val="28"/>
          <w:szCs w:val="28"/>
          <w:lang w:eastAsia="zh-CN"/>
        </w:rPr>
        <w:drawing>
          <wp:inline distT="0" distB="0" distL="114300" distR="114300">
            <wp:extent cx="5268595" cy="4213860"/>
            <wp:effectExtent l="0" t="0" r="0" b="0"/>
            <wp:docPr id="35" name="图片 35" descr="未命名文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未命名文件"/>
                    <pic:cNvPicPr>
                      <a:picLocks noChangeAspect="1"/>
                    </pic:cNvPicPr>
                  </pic:nvPicPr>
                  <pic:blipFill>
                    <a:blip r:embed="rId9"/>
                    <a:stretch>
                      <a:fillRect/>
                    </a:stretch>
                  </pic:blipFill>
                  <pic:spPr>
                    <a:xfrm>
                      <a:off x="0" y="0"/>
                      <a:ext cx="5268595" cy="4213860"/>
                    </a:xfrm>
                    <a:prstGeom prst="rect">
                      <a:avLst/>
                    </a:prstGeom>
                  </pic:spPr>
                </pic:pic>
              </a:graphicData>
            </a:graphic>
          </wp:inline>
        </w:drawing>
      </w:r>
    </w:p>
    <w:p>
      <w:pPr>
        <w:spacing w:line="360" w:lineRule="auto"/>
        <w:rPr>
          <w:rFonts w:hint="eastAsia" w:ascii="微软雅黑" w:hAnsi="微软雅黑" w:eastAsia="微软雅黑" w:cs="微软雅黑"/>
          <w:sz w:val="28"/>
          <w:szCs w:val="28"/>
          <w:lang w:val="en-GB"/>
        </w:rPr>
      </w:pPr>
    </w:p>
    <w:p>
      <w:pPr>
        <w:spacing w:line="360" w:lineRule="auto"/>
        <w:ind w:firstLine="560" w:firstLineChars="200"/>
        <w:jc w:val="center"/>
        <w:rPr>
          <w:rFonts w:hint="eastAsia" w:ascii="微软雅黑" w:hAnsi="微软雅黑" w:eastAsia="微软雅黑" w:cs="微软雅黑"/>
          <w:b/>
          <w:bCs/>
          <w:sz w:val="28"/>
          <w:szCs w:val="28"/>
        </w:rPr>
      </w:pPr>
      <w:r>
        <w:rPr>
          <w:rFonts w:hint="eastAsia" w:ascii="微软雅黑" w:hAnsi="微软雅黑" w:eastAsia="微软雅黑" w:cs="微软雅黑"/>
          <w:b/>
          <w:bCs/>
          <w:sz w:val="28"/>
          <w:szCs w:val="28"/>
        </w:rPr>
        <w:t>业务</w:t>
      </w:r>
      <w:r>
        <w:rPr>
          <w:rFonts w:hint="eastAsia" w:ascii="微软雅黑" w:hAnsi="微软雅黑" w:eastAsia="微软雅黑" w:cs="微软雅黑"/>
          <w:b/>
          <w:bCs/>
          <w:sz w:val="28"/>
          <w:szCs w:val="28"/>
          <w:lang w:val="en-US" w:eastAsia="zh-CN"/>
        </w:rPr>
        <w:t>概览</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t>可查看管辖范围中律师事务所会费交纳统计汇总表。</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70500" cy="1927860"/>
            <wp:effectExtent l="9525" t="9525" r="15875" b="24765"/>
            <wp:docPr id="4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6"/>
                    <pic:cNvPicPr>
                      <a:picLocks noChangeAspect="1"/>
                    </pic:cNvPicPr>
                  </pic:nvPicPr>
                  <pic:blipFill>
                    <a:blip r:embed="rId10"/>
                    <a:stretch>
                      <a:fillRect/>
                    </a:stretch>
                  </pic:blipFill>
                  <pic:spPr>
                    <a:xfrm>
                      <a:off x="0" y="0"/>
                      <a:ext cx="5270500" cy="1927860"/>
                    </a:xfrm>
                    <a:prstGeom prst="rect">
                      <a:avLst/>
                    </a:prstGeom>
                    <a:noFill/>
                    <a:ln>
                      <a:solidFill>
                        <a:schemeClr val="bg2"/>
                      </a:solidFill>
                    </a:ln>
                  </pic:spPr>
                </pic:pic>
              </a:graphicData>
            </a:graphic>
          </wp:inline>
        </w:drawing>
      </w:r>
    </w:p>
    <w:p>
      <w:pPr>
        <w:pStyle w:val="2"/>
        <w:pageBreakBefore/>
        <w:spacing w:line="360" w:lineRule="auto"/>
        <w:rPr>
          <w:rFonts w:hint="eastAsia" w:ascii="微软雅黑" w:hAnsi="微软雅黑" w:eastAsia="微软雅黑" w:cs="微软雅黑"/>
          <w:sz w:val="28"/>
          <w:szCs w:val="28"/>
          <w:lang w:val="en-GB"/>
        </w:rPr>
      </w:pPr>
      <w:bookmarkStart w:id="1" w:name="_Toc476153033"/>
      <w:bookmarkStart w:id="2" w:name="_Toc30524"/>
      <w:r>
        <w:rPr>
          <w:rFonts w:hint="eastAsia" w:ascii="微软雅黑" w:hAnsi="微软雅黑" w:eastAsia="微软雅黑" w:cs="微软雅黑"/>
          <w:sz w:val="28"/>
          <w:szCs w:val="28"/>
          <w:lang w:val="en-GB"/>
        </w:rPr>
        <w:t>一、会费减免</w:t>
      </w:r>
      <w:r>
        <w:rPr>
          <w:rFonts w:hint="eastAsia" w:ascii="微软雅黑" w:hAnsi="微软雅黑" w:eastAsia="微软雅黑" w:cs="微软雅黑"/>
          <w:sz w:val="28"/>
          <w:szCs w:val="28"/>
          <w:lang w:val="en-US" w:eastAsia="zh-CN"/>
        </w:rPr>
        <w:t>申请</w:t>
      </w:r>
      <w:r>
        <w:rPr>
          <w:rFonts w:hint="eastAsia" w:ascii="微软雅黑" w:hAnsi="微软雅黑" w:eastAsia="微软雅黑" w:cs="微软雅黑"/>
          <w:sz w:val="28"/>
          <w:szCs w:val="28"/>
          <w:lang w:val="en-GB"/>
        </w:rPr>
        <w:t>审核</w:t>
      </w:r>
      <w:bookmarkEnd w:id="1"/>
      <w:bookmarkEnd w:id="2"/>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对律师、律师事务所提交的会费减免申请进行审核、查看</w:t>
      </w:r>
    </w:p>
    <w:p>
      <w:pPr>
        <w:pStyle w:val="3"/>
        <w:spacing w:line="360" w:lineRule="auto"/>
        <w:rPr>
          <w:rFonts w:hint="eastAsia" w:ascii="微软雅黑" w:hAnsi="微软雅黑" w:eastAsia="微软雅黑" w:cs="微软雅黑"/>
          <w:sz w:val="28"/>
          <w:szCs w:val="28"/>
          <w:lang w:val="en-US" w:eastAsia="zh-CN"/>
        </w:rPr>
      </w:pPr>
      <w:bookmarkStart w:id="3" w:name="_Toc29260"/>
      <w:r>
        <w:rPr>
          <w:rFonts w:hint="eastAsia" w:ascii="微软雅黑" w:hAnsi="微软雅黑" w:eastAsia="微软雅黑" w:cs="微软雅黑"/>
          <w:sz w:val="28"/>
          <w:szCs w:val="28"/>
        </w:rPr>
        <w:t>1.1待审核律</w:t>
      </w:r>
      <w:r>
        <w:rPr>
          <w:rFonts w:hint="eastAsia" w:ascii="微软雅黑" w:hAnsi="微软雅黑" w:eastAsia="微软雅黑" w:cs="微软雅黑"/>
          <w:sz w:val="28"/>
          <w:szCs w:val="28"/>
          <w:lang w:val="en-US" w:eastAsia="zh-CN"/>
        </w:rPr>
        <w:t>师</w:t>
      </w:r>
      <w:bookmarkEnd w:id="3"/>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律师会费减免审核操作和律师事务所操作相同，以下操作</w:t>
      </w:r>
      <w:r>
        <w:rPr>
          <w:rFonts w:hint="eastAsia" w:ascii="微软雅黑" w:hAnsi="微软雅黑" w:eastAsia="微软雅黑" w:cs="微软雅黑"/>
          <w:sz w:val="28"/>
          <w:szCs w:val="28"/>
          <w:lang w:val="en-US" w:eastAsia="zh-CN"/>
        </w:rPr>
        <w:t>以</w:t>
      </w:r>
      <w:r>
        <w:rPr>
          <w:rFonts w:hint="eastAsia" w:ascii="微软雅黑" w:hAnsi="微软雅黑" w:eastAsia="微软雅黑" w:cs="微软雅黑"/>
          <w:sz w:val="28"/>
          <w:szCs w:val="28"/>
        </w:rPr>
        <w:t>律师</w:t>
      </w:r>
      <w:r>
        <w:rPr>
          <w:rFonts w:hint="eastAsia" w:ascii="微软雅黑" w:hAnsi="微软雅黑" w:eastAsia="微软雅黑" w:cs="微软雅黑"/>
          <w:sz w:val="28"/>
          <w:szCs w:val="28"/>
          <w:lang w:val="en-US" w:eastAsia="zh-CN"/>
        </w:rPr>
        <w:t>事务所</w:t>
      </w:r>
      <w:r>
        <w:rPr>
          <w:rFonts w:hint="eastAsia" w:ascii="微软雅黑" w:hAnsi="微软雅黑" w:eastAsia="微软雅黑" w:cs="微软雅黑"/>
          <w:sz w:val="28"/>
          <w:szCs w:val="28"/>
        </w:rPr>
        <w:t>为例，如下图所示：</w:t>
      </w:r>
    </w:p>
    <w:p>
      <w:pPr>
        <w:spacing w:line="360" w:lineRule="auto"/>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68595" cy="1075055"/>
            <wp:effectExtent l="9525" t="9525" r="17780" b="2032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11"/>
                    <a:srcRect b="31179"/>
                    <a:stretch>
                      <a:fillRect/>
                    </a:stretch>
                  </pic:blipFill>
                  <pic:spPr>
                    <a:xfrm>
                      <a:off x="0" y="0"/>
                      <a:ext cx="5268595" cy="1075055"/>
                    </a:xfrm>
                    <a:prstGeom prst="rect">
                      <a:avLst/>
                    </a:prstGeom>
                    <a:noFill/>
                    <a:ln>
                      <a:solidFill>
                        <a:schemeClr val="bg2"/>
                      </a:solidFill>
                    </a:ln>
                  </pic:spPr>
                </pic:pic>
              </a:graphicData>
            </a:graphic>
          </wp:inline>
        </w:drawing>
      </w:r>
    </w:p>
    <w:p>
      <w:pPr>
        <w:pStyle w:val="3"/>
        <w:spacing w:line="360" w:lineRule="auto"/>
        <w:rPr>
          <w:rFonts w:hint="eastAsia" w:ascii="微软雅黑" w:hAnsi="微软雅黑" w:eastAsia="微软雅黑" w:cs="微软雅黑"/>
          <w:sz w:val="28"/>
          <w:szCs w:val="28"/>
          <w:lang w:val="en-US" w:eastAsia="zh-CN"/>
        </w:rPr>
      </w:pPr>
      <w:bookmarkStart w:id="4" w:name="_Toc22339"/>
      <w:r>
        <w:rPr>
          <w:rFonts w:hint="eastAsia" w:ascii="微软雅黑" w:hAnsi="微软雅黑" w:eastAsia="微软雅黑" w:cs="微软雅黑"/>
          <w:sz w:val="28"/>
          <w:szCs w:val="28"/>
        </w:rPr>
        <w:t>1.</w:t>
      </w:r>
      <w:r>
        <w:rPr>
          <w:rFonts w:hint="eastAsia" w:ascii="微软雅黑" w:hAnsi="微软雅黑" w:eastAsia="微软雅黑" w:cs="微软雅黑"/>
          <w:sz w:val="28"/>
          <w:szCs w:val="28"/>
          <w:lang w:val="en-US" w:eastAsia="zh-CN"/>
        </w:rPr>
        <w:t>2</w:t>
      </w:r>
      <w:r>
        <w:rPr>
          <w:rFonts w:hint="eastAsia" w:ascii="微软雅黑" w:hAnsi="微软雅黑" w:eastAsia="微软雅黑" w:cs="微软雅黑"/>
          <w:sz w:val="28"/>
          <w:szCs w:val="28"/>
        </w:rPr>
        <w:t>待审核律</w:t>
      </w:r>
      <w:r>
        <w:rPr>
          <w:rFonts w:hint="eastAsia" w:ascii="微软雅黑" w:hAnsi="微软雅黑" w:eastAsia="微软雅黑" w:cs="微软雅黑"/>
          <w:sz w:val="28"/>
          <w:szCs w:val="28"/>
          <w:lang w:val="en-US" w:eastAsia="zh-CN"/>
        </w:rPr>
        <w:t>所</w:t>
      </w:r>
      <w:bookmarkEnd w:id="4"/>
    </w:p>
    <w:p>
      <w:pPr>
        <w:ind w:firstLine="420" w:firstLineChars="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点击【待审核律所】，查看所有提交的会费减免申请，如下图：</w:t>
      </w:r>
    </w:p>
    <w:p>
      <w:pPr>
        <w:spacing w:line="360" w:lineRule="auto"/>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63515" cy="1168400"/>
            <wp:effectExtent l="9525" t="9525" r="22860" b="22225"/>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12"/>
                    <a:srcRect b="30303"/>
                    <a:stretch>
                      <a:fillRect/>
                    </a:stretch>
                  </pic:blipFill>
                  <pic:spPr>
                    <a:xfrm>
                      <a:off x="0" y="0"/>
                      <a:ext cx="5263515" cy="1168400"/>
                    </a:xfrm>
                    <a:prstGeom prst="rect">
                      <a:avLst/>
                    </a:prstGeom>
                    <a:noFill/>
                    <a:ln>
                      <a:solidFill>
                        <a:schemeClr val="bg2"/>
                      </a:solidFill>
                    </a:ln>
                  </pic:spPr>
                </pic:pic>
              </a:graphicData>
            </a:graphic>
          </wp:inline>
        </w:drawing>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菜单中默认显示待审核状态下的会费申请，点击【审核】对会费申请内容进行审核，如下所示：</w:t>
      </w:r>
    </w:p>
    <w:p>
      <w:pPr>
        <w:spacing w:line="360" w:lineRule="auto"/>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74310" cy="1028065"/>
            <wp:effectExtent l="9525" t="9525" r="12065" b="10160"/>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13"/>
                    <a:stretch>
                      <a:fillRect/>
                    </a:stretch>
                  </pic:blipFill>
                  <pic:spPr>
                    <a:xfrm>
                      <a:off x="0" y="0"/>
                      <a:ext cx="5274310" cy="1028065"/>
                    </a:xfrm>
                    <a:prstGeom prst="rect">
                      <a:avLst/>
                    </a:prstGeom>
                    <a:noFill/>
                    <a:ln>
                      <a:solidFill>
                        <a:schemeClr val="bg2"/>
                      </a:solidFill>
                    </a:ln>
                  </pic:spPr>
                </pic:pic>
              </a:graphicData>
            </a:graphic>
          </wp:inline>
        </w:drawing>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在线查看上传的资料信息，如果信息审核符合要求点击【通过】并填写审核意见即可，通过后该律师会费减免申请的金额。</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如果律师减免原因不符合要求点击【驳回】并填写驳回意见即可。</w:t>
      </w:r>
    </w:p>
    <w:p>
      <w:pPr>
        <w:spacing w:line="360" w:lineRule="auto"/>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73675" cy="1616075"/>
            <wp:effectExtent l="9525" t="9525" r="12700" b="12700"/>
            <wp:docPr id="1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pic:cNvPicPr>
                      <a:picLocks noChangeAspect="1"/>
                    </pic:cNvPicPr>
                  </pic:nvPicPr>
                  <pic:blipFill>
                    <a:blip r:embed="rId14"/>
                    <a:stretch>
                      <a:fillRect/>
                    </a:stretch>
                  </pic:blipFill>
                  <pic:spPr>
                    <a:xfrm>
                      <a:off x="0" y="0"/>
                      <a:ext cx="5273675" cy="1616075"/>
                    </a:xfrm>
                    <a:prstGeom prst="rect">
                      <a:avLst/>
                    </a:prstGeom>
                    <a:noFill/>
                    <a:ln>
                      <a:solidFill>
                        <a:schemeClr val="bg2"/>
                      </a:solidFill>
                    </a:ln>
                  </pic:spPr>
                </pic:pic>
              </a:graphicData>
            </a:graphic>
          </wp:inline>
        </w:drawing>
      </w:r>
    </w:p>
    <w:p>
      <w:pPr>
        <w:pStyle w:val="3"/>
        <w:spacing w:line="360" w:lineRule="auto"/>
        <w:rPr>
          <w:rFonts w:hint="eastAsia" w:ascii="微软雅黑" w:hAnsi="微软雅黑" w:eastAsia="微软雅黑" w:cs="微软雅黑"/>
          <w:sz w:val="28"/>
          <w:szCs w:val="28"/>
        </w:rPr>
      </w:pPr>
      <w:bookmarkStart w:id="5" w:name="_Toc13207"/>
      <w:r>
        <w:rPr>
          <w:rFonts w:hint="eastAsia" w:ascii="微软雅黑" w:hAnsi="微软雅黑" w:eastAsia="微软雅黑" w:cs="微软雅黑"/>
          <w:sz w:val="28"/>
          <w:szCs w:val="28"/>
        </w:rPr>
        <w:t>1.</w:t>
      </w:r>
      <w:r>
        <w:rPr>
          <w:rFonts w:hint="eastAsia" w:ascii="微软雅黑" w:hAnsi="微软雅黑" w:eastAsia="微软雅黑" w:cs="微软雅黑"/>
          <w:sz w:val="28"/>
          <w:szCs w:val="28"/>
          <w:lang w:val="en-US" w:eastAsia="zh-CN"/>
        </w:rPr>
        <w:t>3</w:t>
      </w:r>
      <w:r>
        <w:rPr>
          <w:rFonts w:hint="eastAsia" w:ascii="微软雅黑" w:hAnsi="微软雅黑" w:eastAsia="微软雅黑" w:cs="微软雅黑"/>
          <w:sz w:val="28"/>
          <w:szCs w:val="28"/>
        </w:rPr>
        <w:t>已审核</w:t>
      </w:r>
      <w:r>
        <w:rPr>
          <w:rFonts w:hint="eastAsia" w:ascii="微软雅黑" w:hAnsi="微软雅黑" w:eastAsia="微软雅黑" w:cs="微软雅黑"/>
          <w:sz w:val="28"/>
          <w:szCs w:val="28"/>
          <w:lang w:val="en-US" w:eastAsia="zh-CN"/>
        </w:rPr>
        <w:t>通过</w:t>
      </w:r>
      <w:r>
        <w:rPr>
          <w:rFonts w:hint="eastAsia" w:ascii="微软雅黑" w:hAnsi="微软雅黑" w:eastAsia="微软雅黑" w:cs="微软雅黑"/>
          <w:sz w:val="28"/>
          <w:szCs w:val="28"/>
        </w:rPr>
        <w:t>律所</w:t>
      </w:r>
      <w:bookmarkEnd w:id="5"/>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此列表用于查看律师事务所</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所有审核</w:t>
      </w:r>
      <w:r>
        <w:rPr>
          <w:rFonts w:hint="eastAsia" w:ascii="微软雅黑" w:hAnsi="微软雅黑" w:eastAsia="微软雅黑" w:cs="微软雅黑"/>
          <w:sz w:val="28"/>
          <w:szCs w:val="28"/>
          <w:lang w:val="en-US" w:eastAsia="zh-CN"/>
        </w:rPr>
        <w:t>通过</w:t>
      </w:r>
      <w:r>
        <w:rPr>
          <w:rFonts w:hint="eastAsia" w:ascii="微软雅黑" w:hAnsi="微软雅黑" w:eastAsia="微软雅黑" w:cs="微软雅黑"/>
          <w:sz w:val="28"/>
          <w:szCs w:val="28"/>
        </w:rPr>
        <w:t>后的会费减免申请记录，状态是</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审核通过</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，如下图所示：</w:t>
      </w:r>
    </w:p>
    <w:p>
      <w:pPr>
        <w:spacing w:line="360" w:lineRule="auto"/>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71770" cy="1217295"/>
            <wp:effectExtent l="9525" t="9525" r="14605" b="11430"/>
            <wp:docPr id="42"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5"/>
                    <pic:cNvPicPr>
                      <a:picLocks noChangeAspect="1"/>
                    </pic:cNvPicPr>
                  </pic:nvPicPr>
                  <pic:blipFill>
                    <a:blip r:embed="rId15"/>
                    <a:stretch>
                      <a:fillRect/>
                    </a:stretch>
                  </pic:blipFill>
                  <pic:spPr>
                    <a:xfrm>
                      <a:off x="0" y="0"/>
                      <a:ext cx="5271770" cy="1217295"/>
                    </a:xfrm>
                    <a:prstGeom prst="rect">
                      <a:avLst/>
                    </a:prstGeom>
                    <a:noFill/>
                    <a:ln>
                      <a:solidFill>
                        <a:schemeClr val="bg2"/>
                      </a:solidFill>
                    </a:ln>
                  </pic:spPr>
                </pic:pic>
              </a:graphicData>
            </a:graphic>
          </wp:inline>
        </w:drawing>
      </w:r>
    </w:p>
    <w:p>
      <w:pPr>
        <w:spacing w:line="360" w:lineRule="auto"/>
        <w:ind w:firstLine="420" w:firstLineChars="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已审核通过的律所，若信息有误，可再次否决。选择一个律所，点击【否决】，页面提示“确定否决该律所会费减免申请吗？”点击确定，驳回该条申请。如下图所示：</w:t>
      </w: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4164330" cy="1188085"/>
            <wp:effectExtent l="9525" t="9525" r="17145" b="21590"/>
            <wp:docPr id="1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8"/>
                    <pic:cNvPicPr>
                      <a:picLocks noChangeAspect="1"/>
                    </pic:cNvPicPr>
                  </pic:nvPicPr>
                  <pic:blipFill>
                    <a:blip r:embed="rId16"/>
                    <a:srcRect l="1670" r="1390" b="4784"/>
                    <a:stretch>
                      <a:fillRect/>
                    </a:stretch>
                  </pic:blipFill>
                  <pic:spPr>
                    <a:xfrm>
                      <a:off x="0" y="0"/>
                      <a:ext cx="4164330" cy="1188085"/>
                    </a:xfrm>
                    <a:prstGeom prst="rect">
                      <a:avLst/>
                    </a:prstGeom>
                    <a:noFill/>
                    <a:ln>
                      <a:solidFill>
                        <a:schemeClr val="bg2"/>
                      </a:solidFill>
                    </a:ln>
                  </pic:spPr>
                </pic:pic>
              </a:graphicData>
            </a:graphic>
          </wp:inline>
        </w:drawing>
      </w:r>
    </w:p>
    <w:p>
      <w:pPr>
        <w:pStyle w:val="3"/>
        <w:spacing w:line="360" w:lineRule="auto"/>
        <w:rPr>
          <w:rFonts w:hint="eastAsia" w:ascii="微软雅黑" w:hAnsi="微软雅黑" w:eastAsia="微软雅黑" w:cs="微软雅黑"/>
          <w:sz w:val="28"/>
          <w:szCs w:val="28"/>
        </w:rPr>
      </w:pPr>
      <w:bookmarkStart w:id="6" w:name="_Toc5089"/>
      <w:r>
        <w:rPr>
          <w:rFonts w:hint="eastAsia" w:ascii="微软雅黑" w:hAnsi="微软雅黑" w:eastAsia="微软雅黑" w:cs="微软雅黑"/>
          <w:sz w:val="28"/>
          <w:szCs w:val="28"/>
        </w:rPr>
        <w:t>1.</w:t>
      </w:r>
      <w:r>
        <w:rPr>
          <w:rFonts w:hint="eastAsia" w:ascii="微软雅黑" w:hAnsi="微软雅黑" w:eastAsia="微软雅黑" w:cs="微软雅黑"/>
          <w:sz w:val="28"/>
          <w:szCs w:val="28"/>
          <w:lang w:val="en-US" w:eastAsia="zh-CN"/>
        </w:rPr>
        <w:t>4</w:t>
      </w:r>
      <w:r>
        <w:rPr>
          <w:rFonts w:hint="eastAsia" w:ascii="微软雅黑" w:hAnsi="微软雅黑" w:eastAsia="微软雅黑" w:cs="微软雅黑"/>
          <w:sz w:val="28"/>
          <w:szCs w:val="28"/>
        </w:rPr>
        <w:t>已审核</w:t>
      </w:r>
      <w:r>
        <w:rPr>
          <w:rFonts w:hint="eastAsia" w:ascii="微软雅黑" w:hAnsi="微软雅黑" w:eastAsia="微软雅黑" w:cs="微软雅黑"/>
          <w:sz w:val="28"/>
          <w:szCs w:val="28"/>
          <w:lang w:val="en-US" w:eastAsia="zh-CN"/>
        </w:rPr>
        <w:t>驳回</w:t>
      </w:r>
      <w:r>
        <w:rPr>
          <w:rFonts w:hint="eastAsia" w:ascii="微软雅黑" w:hAnsi="微软雅黑" w:eastAsia="微软雅黑" w:cs="微软雅黑"/>
          <w:sz w:val="28"/>
          <w:szCs w:val="28"/>
        </w:rPr>
        <w:t>律所</w:t>
      </w:r>
      <w:bookmarkEnd w:id="6"/>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此列表用于查看律师事务所</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所有审核</w:t>
      </w:r>
      <w:r>
        <w:rPr>
          <w:rFonts w:hint="eastAsia" w:ascii="微软雅黑" w:hAnsi="微软雅黑" w:eastAsia="微软雅黑" w:cs="微软雅黑"/>
          <w:sz w:val="28"/>
          <w:szCs w:val="28"/>
          <w:lang w:val="en-US" w:eastAsia="zh-CN"/>
        </w:rPr>
        <w:t>通过</w:t>
      </w:r>
      <w:r>
        <w:rPr>
          <w:rFonts w:hint="eastAsia" w:ascii="微软雅黑" w:hAnsi="微软雅黑" w:eastAsia="微软雅黑" w:cs="微软雅黑"/>
          <w:sz w:val="28"/>
          <w:szCs w:val="28"/>
        </w:rPr>
        <w:t>后的会费减免申请记录，状态是</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lang w:val="en-US" w:eastAsia="zh-CN"/>
        </w:rPr>
        <w:t>驳回</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rPr>
        <w:t>，</w:t>
      </w:r>
      <w:r>
        <w:rPr>
          <w:rFonts w:hint="eastAsia" w:ascii="微软雅黑" w:hAnsi="微软雅黑" w:eastAsia="微软雅黑" w:cs="微软雅黑"/>
          <w:sz w:val="28"/>
          <w:szCs w:val="28"/>
          <w:lang w:val="en-US" w:eastAsia="zh-CN"/>
        </w:rPr>
        <w:t>只能进行查看。</w:t>
      </w:r>
      <w:r>
        <w:rPr>
          <w:rFonts w:hint="eastAsia" w:ascii="微软雅黑" w:hAnsi="微软雅黑" w:eastAsia="微软雅黑" w:cs="微软雅黑"/>
          <w:sz w:val="28"/>
          <w:szCs w:val="28"/>
        </w:rPr>
        <w:t>如下图所示：</w:t>
      </w:r>
    </w:p>
    <w:p>
      <w:pPr>
        <w:spacing w:line="360" w:lineRule="auto"/>
        <w:jc w:val="both"/>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rPr>
        <w:drawing>
          <wp:inline distT="0" distB="0" distL="114300" distR="114300">
            <wp:extent cx="5268595" cy="1456690"/>
            <wp:effectExtent l="0" t="0" r="8255" b="10160"/>
            <wp:docPr id="41"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4"/>
                    <pic:cNvPicPr>
                      <a:picLocks noChangeAspect="1"/>
                    </pic:cNvPicPr>
                  </pic:nvPicPr>
                  <pic:blipFill>
                    <a:blip r:embed="rId17"/>
                    <a:stretch>
                      <a:fillRect/>
                    </a:stretch>
                  </pic:blipFill>
                  <pic:spPr>
                    <a:xfrm>
                      <a:off x="0" y="0"/>
                      <a:ext cx="5268595" cy="1456690"/>
                    </a:xfrm>
                    <a:prstGeom prst="rect">
                      <a:avLst/>
                    </a:prstGeom>
                    <a:noFill/>
                    <a:ln>
                      <a:noFill/>
                    </a:ln>
                  </pic:spPr>
                </pic:pic>
              </a:graphicData>
            </a:graphic>
          </wp:inline>
        </w:drawing>
      </w:r>
    </w:p>
    <w:p>
      <w:pPr>
        <w:pStyle w:val="2"/>
        <w:spacing w:line="360" w:lineRule="auto"/>
        <w:rPr>
          <w:rFonts w:hint="default" w:ascii="微软雅黑" w:hAnsi="微软雅黑" w:eastAsia="微软雅黑" w:cs="微软雅黑"/>
          <w:sz w:val="28"/>
          <w:szCs w:val="28"/>
          <w:lang w:val="en-US" w:eastAsia="zh-CN"/>
        </w:rPr>
      </w:pPr>
      <w:bookmarkStart w:id="7" w:name="_Toc476153034"/>
      <w:bookmarkStart w:id="8" w:name="_Toc3683"/>
      <w:r>
        <w:rPr>
          <w:rFonts w:hint="eastAsia" w:ascii="微软雅黑" w:hAnsi="微软雅黑" w:eastAsia="微软雅黑" w:cs="微软雅黑"/>
          <w:sz w:val="28"/>
          <w:szCs w:val="28"/>
          <w:lang w:val="en-GB"/>
        </w:rPr>
        <w:t>二、</w:t>
      </w:r>
      <w:bookmarkEnd w:id="7"/>
      <w:bookmarkEnd w:id="8"/>
      <w:r>
        <w:rPr>
          <w:rFonts w:hint="eastAsia" w:ascii="微软雅黑" w:hAnsi="微软雅黑" w:eastAsia="微软雅黑" w:cs="微软雅黑"/>
          <w:sz w:val="28"/>
          <w:szCs w:val="28"/>
          <w:lang w:val="en-US" w:eastAsia="zh-CN"/>
        </w:rPr>
        <w:t>审核律师事务所信息确认表</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对律师事务所提交的确认表进行受理、审核操作，并查看所有已审核律所信息确认表。</w:t>
      </w:r>
    </w:p>
    <w:p>
      <w:pPr>
        <w:pStyle w:val="3"/>
        <w:spacing w:line="360" w:lineRule="auto"/>
        <w:rPr>
          <w:rFonts w:hint="eastAsia" w:ascii="微软雅黑" w:hAnsi="微软雅黑" w:eastAsia="微软雅黑" w:cs="微软雅黑"/>
          <w:sz w:val="28"/>
          <w:szCs w:val="28"/>
          <w:lang w:val="en-US" w:eastAsia="zh-CN"/>
        </w:rPr>
      </w:pPr>
      <w:bookmarkStart w:id="9" w:name="_Toc476153035"/>
      <w:bookmarkStart w:id="10" w:name="_Toc6955"/>
      <w:r>
        <w:rPr>
          <w:rFonts w:hint="eastAsia" w:ascii="微软雅黑" w:hAnsi="微软雅黑" w:eastAsia="微软雅黑" w:cs="微软雅黑"/>
          <w:sz w:val="28"/>
          <w:szCs w:val="28"/>
        </w:rPr>
        <w:t>2.1待受理律所确认表</w:t>
      </w:r>
      <w:bookmarkEnd w:id="9"/>
      <w:r>
        <w:rPr>
          <w:rFonts w:hint="eastAsia" w:ascii="微软雅黑" w:hAnsi="微软雅黑" w:eastAsia="微软雅黑" w:cs="微软雅黑"/>
          <w:sz w:val="28"/>
          <w:szCs w:val="28"/>
          <w:lang w:val="en-US" w:eastAsia="zh-CN"/>
        </w:rPr>
        <w:t>(市属)</w:t>
      </w:r>
      <w:bookmarkEnd w:id="10"/>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对律师事务所提交的信息确认表进行受理，如下图所示：</w:t>
      </w:r>
    </w:p>
    <w:p>
      <w:pPr>
        <w:spacing w:line="360" w:lineRule="auto"/>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67325" cy="1415415"/>
            <wp:effectExtent l="9525" t="9525" r="19050" b="22860"/>
            <wp:docPr id="2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0"/>
                    <pic:cNvPicPr>
                      <a:picLocks noChangeAspect="1"/>
                    </pic:cNvPicPr>
                  </pic:nvPicPr>
                  <pic:blipFill>
                    <a:blip r:embed="rId18"/>
                    <a:srcRect b="30969"/>
                    <a:stretch>
                      <a:fillRect/>
                    </a:stretch>
                  </pic:blipFill>
                  <pic:spPr>
                    <a:xfrm>
                      <a:off x="0" y="0"/>
                      <a:ext cx="5267325" cy="1415415"/>
                    </a:xfrm>
                    <a:prstGeom prst="rect">
                      <a:avLst/>
                    </a:prstGeom>
                    <a:noFill/>
                    <a:ln>
                      <a:solidFill>
                        <a:schemeClr val="bg2"/>
                      </a:solidFill>
                    </a:ln>
                  </pic:spPr>
                </pic:pic>
              </a:graphicData>
            </a:graphic>
          </wp:inline>
        </w:drawing>
      </w:r>
    </w:p>
    <w:p>
      <w:pPr>
        <w:spacing w:line="360" w:lineRule="auto"/>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功能介绍：</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b/>
          <w:bCs/>
          <w:sz w:val="28"/>
          <w:szCs w:val="28"/>
        </w:rPr>
        <w:t>查看考核表：</w:t>
      </w:r>
      <w:r>
        <w:rPr>
          <w:rFonts w:hint="eastAsia" w:ascii="微软雅黑" w:hAnsi="微软雅黑" w:eastAsia="微软雅黑" w:cs="微软雅黑"/>
          <w:sz w:val="28"/>
          <w:szCs w:val="28"/>
        </w:rPr>
        <w:t>用于查看律师事务所信息确认表详细内容。</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b/>
          <w:bCs/>
          <w:sz w:val="28"/>
          <w:szCs w:val="28"/>
        </w:rPr>
        <w:t>查看律所信息：</w:t>
      </w:r>
      <w:r>
        <w:rPr>
          <w:rFonts w:hint="eastAsia" w:ascii="微软雅黑" w:hAnsi="微软雅黑" w:eastAsia="微软雅黑" w:cs="微软雅黑"/>
          <w:sz w:val="28"/>
          <w:szCs w:val="28"/>
        </w:rPr>
        <w:t>用于查看律师事务所详细信息，如律所信息、获奖情况、惩罚情况、分支律所、律师名单、年度检查、变更事项，并可对律师事务所信息内容进行修改。</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b/>
          <w:bCs/>
          <w:sz w:val="28"/>
          <w:szCs w:val="28"/>
        </w:rPr>
        <w:t>查看律师考核名单：</w:t>
      </w:r>
      <w:r>
        <w:rPr>
          <w:rFonts w:hint="eastAsia" w:ascii="微软雅黑" w:hAnsi="微软雅黑" w:eastAsia="微软雅黑" w:cs="微软雅黑"/>
          <w:sz w:val="28"/>
          <w:szCs w:val="28"/>
        </w:rPr>
        <w:t>用于查看律师的考核表及律师信息内容。</w:t>
      </w:r>
    </w:p>
    <w:p>
      <w:pPr>
        <w:keepNext w:val="0"/>
        <w:keepLines w:val="0"/>
        <w:widowControl w:val="0"/>
        <w:suppressLineNumbers w:val="0"/>
        <w:spacing w:before="0" w:beforeAutospacing="0" w:after="0" w:afterAutospacing="0" w:line="360" w:lineRule="auto"/>
        <w:ind w:left="0" w:right="0" w:firstLine="560" w:firstLineChars="200"/>
        <w:jc w:val="both"/>
        <w:rPr>
          <w:rFonts w:hint="eastAsia" w:ascii="微软雅黑" w:hAnsi="微软雅黑" w:eastAsia="微软雅黑" w:cs="微软雅黑"/>
          <w:b w:val="0"/>
          <w:bCs w:val="0"/>
          <w:strike w:val="0"/>
          <w:dstrike w:val="0"/>
          <w:color w:val="FF0000"/>
          <w:kern w:val="2"/>
          <w:sz w:val="28"/>
          <w:szCs w:val="28"/>
          <w:u w:val="none"/>
          <w:lang w:val="en-US" w:eastAsia="zh-CN" w:bidi="ar-SA"/>
        </w:rPr>
      </w:pPr>
      <w:r>
        <w:rPr>
          <w:rFonts w:hint="eastAsia" w:ascii="微软雅黑" w:hAnsi="微软雅黑" w:eastAsia="微软雅黑" w:cs="微软雅黑"/>
          <w:b/>
          <w:bCs/>
          <w:sz w:val="28"/>
          <w:szCs w:val="28"/>
        </w:rPr>
        <w:t>受理（律所和律师）：</w:t>
      </w:r>
      <w:r>
        <w:rPr>
          <w:rFonts w:hint="eastAsia" w:ascii="微软雅黑" w:hAnsi="微软雅黑" w:eastAsia="微软雅黑" w:cs="微软雅黑"/>
          <w:sz w:val="28"/>
          <w:szCs w:val="28"/>
        </w:rPr>
        <w:t>受理律师事务所信息确认表的同时，系统会自动受理律所名下全部律师的年度考核表。</w:t>
      </w:r>
      <w:r>
        <w:rPr>
          <w:rFonts w:hint="eastAsia" w:ascii="微软雅黑" w:hAnsi="微软雅黑" w:eastAsia="微软雅黑" w:cs="微软雅黑"/>
          <w:b w:val="0"/>
          <w:bCs w:val="0"/>
          <w:color w:val="FF0000"/>
          <w:kern w:val="2"/>
          <w:sz w:val="28"/>
          <w:szCs w:val="28"/>
          <w:lang w:val="en-US" w:eastAsia="zh-CN" w:bidi="ar"/>
        </w:rPr>
        <w:t>（</w:t>
      </w:r>
      <w:r>
        <w:rPr>
          <w:rFonts w:hint="eastAsia" w:ascii="微软雅黑" w:hAnsi="微软雅黑" w:eastAsia="微软雅黑" w:cs="微软雅黑"/>
          <w:color w:val="FF0000"/>
          <w:kern w:val="2"/>
          <w:sz w:val="28"/>
          <w:szCs w:val="28"/>
          <w:lang w:val="en-US" w:eastAsia="zh-CN" w:bidi="ar"/>
        </w:rPr>
        <w:t>如果律师事务所或律师本人中有状态是【申请中】的会费减免是不能对律师事务所进行受理；</w:t>
      </w:r>
      <w:r>
        <w:rPr>
          <w:rFonts w:hint="eastAsia" w:ascii="微软雅黑" w:hAnsi="微软雅黑" w:eastAsia="微软雅黑" w:cs="微软雅黑"/>
          <w:b w:val="0"/>
          <w:bCs w:val="0"/>
          <w:color w:val="FF0000"/>
          <w:kern w:val="2"/>
          <w:sz w:val="28"/>
          <w:szCs w:val="28"/>
          <w:lang w:val="en-US" w:eastAsia="zh-CN" w:bidi="ar"/>
        </w:rPr>
        <w:t>受理律所考核表时，如所内律师2023年度上报的公益法律服务时长不足50小时，会出现时长不足的相关提示语，可根据实际情况决定是否受理该律所考核表。）</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b/>
          <w:bCs/>
          <w:sz w:val="28"/>
          <w:szCs w:val="28"/>
        </w:rPr>
        <w:t>驳回：</w:t>
      </w:r>
      <w:r>
        <w:rPr>
          <w:rFonts w:hint="eastAsia" w:ascii="微软雅黑" w:hAnsi="微软雅黑" w:eastAsia="微软雅黑" w:cs="微软雅黑"/>
          <w:sz w:val="28"/>
          <w:szCs w:val="28"/>
        </w:rPr>
        <w:t>驳回律师事务所信息确认表的同时，系统会自动驳回律所名下全部律师的考核表并填写驳回原因。</w:t>
      </w:r>
    </w:p>
    <w:p>
      <w:pPr>
        <w:pStyle w:val="3"/>
        <w:spacing w:line="360" w:lineRule="auto"/>
        <w:rPr>
          <w:rFonts w:hint="eastAsia" w:ascii="微软雅黑" w:hAnsi="微软雅黑" w:eastAsia="微软雅黑" w:cs="微软雅黑"/>
          <w:sz w:val="28"/>
          <w:szCs w:val="28"/>
          <w:lang w:eastAsia="zh-CN"/>
        </w:rPr>
      </w:pPr>
      <w:bookmarkStart w:id="11" w:name="_Toc21660"/>
      <w:r>
        <w:rPr>
          <w:rFonts w:hint="eastAsia" w:ascii="微软雅黑" w:hAnsi="微软雅黑" w:eastAsia="微软雅黑" w:cs="微软雅黑"/>
          <w:sz w:val="28"/>
          <w:szCs w:val="28"/>
        </w:rPr>
        <w:t>2.</w:t>
      </w:r>
      <w:r>
        <w:rPr>
          <w:rFonts w:hint="eastAsia" w:ascii="微软雅黑" w:hAnsi="微软雅黑" w:eastAsia="微软雅黑" w:cs="微软雅黑"/>
          <w:sz w:val="28"/>
          <w:szCs w:val="28"/>
          <w:lang w:val="en-US" w:eastAsia="zh-CN"/>
        </w:rPr>
        <w:t>1.1</w:t>
      </w:r>
      <w:r>
        <w:rPr>
          <w:rFonts w:hint="eastAsia" w:ascii="微软雅黑" w:hAnsi="微软雅黑" w:eastAsia="微软雅黑" w:cs="微软雅黑"/>
          <w:sz w:val="28"/>
          <w:szCs w:val="28"/>
        </w:rPr>
        <w:t>待受理律所确认表</w:t>
      </w:r>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lang w:val="en-US" w:eastAsia="zh-CN"/>
        </w:rPr>
        <w:t>市属-可操作</w:t>
      </w:r>
      <w:r>
        <w:rPr>
          <w:rFonts w:hint="eastAsia" w:ascii="微软雅黑" w:hAnsi="微软雅黑" w:eastAsia="微软雅黑" w:cs="微软雅黑"/>
          <w:sz w:val="28"/>
          <w:szCs w:val="28"/>
          <w:lang w:eastAsia="zh-CN"/>
        </w:rPr>
        <w:t>）</w:t>
      </w:r>
      <w:bookmarkEnd w:id="11"/>
    </w:p>
    <w:p>
      <w:pPr>
        <w:bidi w:val="0"/>
        <w:ind w:firstLine="420" w:firstLineChars="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操作同2.1待受理律所确认表，此模块下可受理市直属的律师事务所。</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71135" cy="1942465"/>
            <wp:effectExtent l="9525" t="9525" r="15240" b="10160"/>
            <wp:docPr id="4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7"/>
                    <pic:cNvPicPr>
                      <a:picLocks noChangeAspect="1"/>
                    </pic:cNvPicPr>
                  </pic:nvPicPr>
                  <pic:blipFill>
                    <a:blip r:embed="rId19"/>
                    <a:stretch>
                      <a:fillRect/>
                    </a:stretch>
                  </pic:blipFill>
                  <pic:spPr>
                    <a:xfrm>
                      <a:off x="0" y="0"/>
                      <a:ext cx="5271135" cy="1942465"/>
                    </a:xfrm>
                    <a:prstGeom prst="rect">
                      <a:avLst/>
                    </a:prstGeom>
                    <a:noFill/>
                    <a:ln>
                      <a:solidFill>
                        <a:schemeClr val="bg2"/>
                      </a:solidFill>
                    </a:ln>
                  </pic:spPr>
                </pic:pic>
              </a:graphicData>
            </a:graphic>
          </wp:inline>
        </w:drawing>
      </w:r>
    </w:p>
    <w:p>
      <w:pPr>
        <w:pStyle w:val="4"/>
        <w:spacing w:line="360" w:lineRule="auto"/>
        <w:rPr>
          <w:rFonts w:hint="eastAsia" w:ascii="微软雅黑" w:hAnsi="微软雅黑" w:eastAsia="微软雅黑" w:cs="微软雅黑"/>
          <w:sz w:val="28"/>
          <w:szCs w:val="28"/>
        </w:rPr>
      </w:pPr>
      <w:bookmarkStart w:id="12" w:name="_Toc476153036"/>
      <w:bookmarkStart w:id="13" w:name="_Toc19169"/>
      <w:r>
        <w:rPr>
          <w:rFonts w:hint="eastAsia" w:ascii="微软雅黑" w:hAnsi="微软雅黑" w:eastAsia="微软雅黑" w:cs="微软雅黑"/>
          <w:sz w:val="28"/>
          <w:szCs w:val="28"/>
        </w:rPr>
        <w:t>2.1.</w:t>
      </w:r>
      <w:r>
        <w:rPr>
          <w:rFonts w:hint="eastAsia" w:ascii="微软雅黑" w:hAnsi="微软雅黑" w:eastAsia="微软雅黑" w:cs="微软雅黑"/>
          <w:sz w:val="28"/>
          <w:szCs w:val="28"/>
          <w:lang w:val="en-US" w:eastAsia="zh-CN"/>
        </w:rPr>
        <w:t>2</w:t>
      </w:r>
      <w:r>
        <w:rPr>
          <w:rFonts w:hint="eastAsia" w:ascii="微软雅黑" w:hAnsi="微软雅黑" w:eastAsia="微软雅黑" w:cs="微软雅黑"/>
          <w:sz w:val="28"/>
          <w:szCs w:val="28"/>
        </w:rPr>
        <w:t>查看律所信息</w:t>
      </w:r>
      <w:bookmarkEnd w:id="12"/>
      <w:bookmarkEnd w:id="13"/>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点击【查看律所信息】查看律所的详细内容，如果信息有误可以通过此处进行修改，如下图所示：</w:t>
      </w: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0" distR="0">
            <wp:extent cx="5274310" cy="3555365"/>
            <wp:effectExtent l="0" t="0" r="2540" b="698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20"/>
                    <a:stretch>
                      <a:fillRect/>
                    </a:stretch>
                  </pic:blipFill>
                  <pic:spPr>
                    <a:xfrm>
                      <a:off x="0" y="0"/>
                      <a:ext cx="5274310" cy="3555365"/>
                    </a:xfrm>
                    <a:prstGeom prst="rect">
                      <a:avLst/>
                    </a:prstGeom>
                  </pic:spPr>
                </pic:pic>
              </a:graphicData>
            </a:graphic>
          </wp:inline>
        </w:drawing>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若有信息修改</w:t>
      </w:r>
      <w:r>
        <w:rPr>
          <w:rFonts w:hint="eastAsia" w:ascii="微软雅黑" w:hAnsi="微软雅黑" w:eastAsia="微软雅黑" w:cs="微软雅黑"/>
          <w:sz w:val="28"/>
          <w:szCs w:val="28"/>
          <w:lang w:val="en-US" w:eastAsia="zh-CN"/>
        </w:rPr>
        <w:t>后</w:t>
      </w:r>
      <w:r>
        <w:rPr>
          <w:rFonts w:hint="eastAsia" w:ascii="微软雅黑" w:hAnsi="微软雅黑" w:eastAsia="微软雅黑" w:cs="微软雅黑"/>
          <w:sz w:val="28"/>
          <w:szCs w:val="28"/>
        </w:rPr>
        <w:t>点击【保存】即可</w:t>
      </w:r>
    </w:p>
    <w:p>
      <w:pPr>
        <w:pStyle w:val="4"/>
        <w:spacing w:line="360" w:lineRule="auto"/>
        <w:rPr>
          <w:rFonts w:hint="eastAsia" w:ascii="微软雅黑" w:hAnsi="微软雅黑" w:eastAsia="微软雅黑" w:cs="微软雅黑"/>
          <w:sz w:val="28"/>
          <w:szCs w:val="28"/>
        </w:rPr>
      </w:pPr>
      <w:bookmarkStart w:id="14" w:name="_Toc476153037"/>
      <w:bookmarkStart w:id="15" w:name="_Toc31352"/>
      <w:r>
        <w:rPr>
          <w:rFonts w:hint="eastAsia" w:ascii="微软雅黑" w:hAnsi="微软雅黑" w:eastAsia="微软雅黑" w:cs="微软雅黑"/>
          <w:sz w:val="28"/>
          <w:szCs w:val="28"/>
        </w:rPr>
        <w:t>2.1.</w:t>
      </w:r>
      <w:r>
        <w:rPr>
          <w:rFonts w:hint="eastAsia" w:ascii="微软雅黑" w:hAnsi="微软雅黑" w:eastAsia="微软雅黑" w:cs="微软雅黑"/>
          <w:sz w:val="28"/>
          <w:szCs w:val="28"/>
          <w:lang w:val="en-US" w:eastAsia="zh-CN"/>
        </w:rPr>
        <w:t>3</w:t>
      </w:r>
      <w:r>
        <w:rPr>
          <w:rFonts w:hint="eastAsia" w:ascii="微软雅黑" w:hAnsi="微软雅黑" w:eastAsia="微软雅黑" w:cs="微软雅黑"/>
          <w:sz w:val="28"/>
          <w:szCs w:val="28"/>
        </w:rPr>
        <w:t>查看律师考核名单</w:t>
      </w:r>
      <w:bookmarkEnd w:id="14"/>
      <w:bookmarkEnd w:id="15"/>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用于查看律师的考核表、律师信息内容，如下图所示:</w:t>
      </w:r>
    </w:p>
    <w:p>
      <w:pPr>
        <w:spacing w:line="360" w:lineRule="auto"/>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0" distR="0">
            <wp:extent cx="5274310" cy="1794510"/>
            <wp:effectExtent l="9525" t="9525" r="12065" b="24765"/>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icPr>
                  <pic:blipFill>
                    <a:blip r:embed="rId21"/>
                    <a:stretch>
                      <a:fillRect/>
                    </a:stretch>
                  </pic:blipFill>
                  <pic:spPr>
                    <a:xfrm>
                      <a:off x="0" y="0"/>
                      <a:ext cx="5274310" cy="1794510"/>
                    </a:xfrm>
                    <a:prstGeom prst="rect">
                      <a:avLst/>
                    </a:prstGeom>
                    <a:ln>
                      <a:solidFill>
                        <a:schemeClr val="bg2"/>
                      </a:solidFill>
                    </a:ln>
                  </pic:spPr>
                </pic:pic>
              </a:graphicData>
            </a:graphic>
          </wp:inline>
        </w:drawing>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b/>
          <w:bCs/>
          <w:sz w:val="28"/>
          <w:szCs w:val="28"/>
        </w:rPr>
        <w:t>审核抵扣培训情况证明</w:t>
      </w:r>
      <w:r>
        <w:rPr>
          <w:rFonts w:hint="eastAsia" w:ascii="微软雅黑" w:hAnsi="微软雅黑" w:eastAsia="微软雅黑" w:cs="微软雅黑"/>
          <w:sz w:val="28"/>
          <w:szCs w:val="28"/>
          <w:lang w:val="en-US" w:eastAsia="zh-CN"/>
        </w:rPr>
        <w:t>：</w:t>
      </w:r>
      <w:r>
        <w:rPr>
          <w:rFonts w:hint="eastAsia" w:ascii="微软雅黑" w:hAnsi="微软雅黑" w:eastAsia="微软雅黑" w:cs="微软雅黑"/>
          <w:sz w:val="28"/>
          <w:szCs w:val="28"/>
        </w:rPr>
        <w:t>当律师继续教育情况未完成，上传继续教育附件，可点击【审核抵扣培训情况证明】进行审核，如下图所示：</w:t>
      </w: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3781425" cy="2266950"/>
            <wp:effectExtent l="9525" t="9525" r="19050" b="9525"/>
            <wp:docPr id="2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1"/>
                    <pic:cNvPicPr>
                      <a:picLocks noChangeAspect="1"/>
                    </pic:cNvPicPr>
                  </pic:nvPicPr>
                  <pic:blipFill>
                    <a:blip r:embed="rId22"/>
                    <a:stretch>
                      <a:fillRect/>
                    </a:stretch>
                  </pic:blipFill>
                  <pic:spPr>
                    <a:xfrm>
                      <a:off x="0" y="0"/>
                      <a:ext cx="3781425" cy="2266950"/>
                    </a:xfrm>
                    <a:prstGeom prst="rect">
                      <a:avLst/>
                    </a:prstGeom>
                    <a:noFill/>
                    <a:ln>
                      <a:solidFill>
                        <a:schemeClr val="bg2"/>
                      </a:solidFill>
                    </a:ln>
                  </pic:spPr>
                </pic:pic>
              </a:graphicData>
            </a:graphic>
          </wp:inline>
        </w:drawing>
      </w:r>
    </w:p>
    <w:p>
      <w:pPr>
        <w:spacing w:line="360" w:lineRule="auto"/>
        <w:jc w:val="center"/>
        <w:rPr>
          <w:rFonts w:hint="eastAsia" w:ascii="微软雅黑" w:hAnsi="微软雅黑" w:eastAsia="微软雅黑" w:cs="微软雅黑"/>
          <w:sz w:val="28"/>
          <w:szCs w:val="28"/>
        </w:rPr>
      </w:pPr>
    </w:p>
    <w:p>
      <w:pPr>
        <w:spacing w:line="360" w:lineRule="auto"/>
        <w:ind w:firstLine="840" w:firstLineChars="300"/>
        <w:rPr>
          <w:rFonts w:hint="eastAsia" w:ascii="微软雅黑" w:hAnsi="微软雅黑" w:eastAsia="微软雅黑" w:cs="微软雅黑"/>
          <w:sz w:val="28"/>
          <w:szCs w:val="28"/>
        </w:rPr>
      </w:pPr>
      <w:r>
        <w:rPr>
          <w:rFonts w:hint="eastAsia" w:ascii="微软雅黑" w:hAnsi="微软雅黑" w:eastAsia="微软雅黑" w:cs="微软雅黑"/>
          <w:b/>
          <w:bCs/>
          <w:sz w:val="28"/>
          <w:szCs w:val="28"/>
        </w:rPr>
        <w:t>查看考核表</w:t>
      </w:r>
      <w:r>
        <w:rPr>
          <w:rFonts w:hint="eastAsia" w:ascii="微软雅黑" w:hAnsi="微软雅黑" w:eastAsia="微软雅黑" w:cs="微软雅黑"/>
          <w:sz w:val="28"/>
          <w:szCs w:val="28"/>
        </w:rPr>
        <w:t>：用于查看该律师的年度考核登记表。</w:t>
      </w:r>
    </w:p>
    <w:p>
      <w:pPr>
        <w:spacing w:line="360" w:lineRule="auto"/>
        <w:ind w:firstLine="840" w:firstLineChars="300"/>
        <w:rPr>
          <w:rFonts w:hint="eastAsia" w:ascii="微软雅黑" w:hAnsi="微软雅黑" w:eastAsia="微软雅黑" w:cs="微软雅黑"/>
          <w:sz w:val="28"/>
          <w:szCs w:val="28"/>
        </w:rPr>
      </w:pPr>
      <w:r>
        <w:rPr>
          <w:rFonts w:hint="eastAsia" w:ascii="微软雅黑" w:hAnsi="微软雅黑" w:eastAsia="微软雅黑" w:cs="微软雅黑"/>
          <w:b/>
          <w:bCs/>
          <w:sz w:val="28"/>
          <w:szCs w:val="28"/>
        </w:rPr>
        <w:t>查看律师信息</w:t>
      </w:r>
      <w:r>
        <w:rPr>
          <w:rFonts w:hint="eastAsia" w:ascii="微软雅黑" w:hAnsi="微软雅黑" w:eastAsia="微软雅黑" w:cs="微软雅黑"/>
          <w:sz w:val="28"/>
          <w:szCs w:val="28"/>
        </w:rPr>
        <w:t>：用于查看该律师的详细信息。</w:t>
      </w:r>
    </w:p>
    <w:p>
      <w:pPr>
        <w:spacing w:line="360" w:lineRule="auto"/>
        <w:jc w:val="both"/>
        <w:rPr>
          <w:rFonts w:hint="eastAsia" w:ascii="微软雅黑" w:hAnsi="微软雅黑" w:eastAsia="微软雅黑" w:cs="微软雅黑"/>
          <w:sz w:val="28"/>
          <w:szCs w:val="28"/>
        </w:rPr>
      </w:pPr>
    </w:p>
    <w:p>
      <w:pPr>
        <w:pStyle w:val="4"/>
        <w:spacing w:line="360" w:lineRule="auto"/>
        <w:rPr>
          <w:rFonts w:hint="eastAsia" w:ascii="微软雅黑" w:hAnsi="微软雅黑" w:eastAsia="微软雅黑" w:cs="微软雅黑"/>
          <w:sz w:val="28"/>
          <w:szCs w:val="28"/>
        </w:rPr>
      </w:pPr>
      <w:bookmarkStart w:id="16" w:name="_Toc1521"/>
      <w:bookmarkStart w:id="17" w:name="_Toc476153038"/>
      <w:r>
        <w:rPr>
          <w:rFonts w:hint="eastAsia" w:ascii="微软雅黑" w:hAnsi="微软雅黑" w:eastAsia="微软雅黑" w:cs="微软雅黑"/>
          <w:sz w:val="28"/>
          <w:szCs w:val="28"/>
        </w:rPr>
        <w:t>2.1.</w:t>
      </w:r>
      <w:r>
        <w:rPr>
          <w:rFonts w:hint="eastAsia" w:ascii="微软雅黑" w:hAnsi="微软雅黑" w:eastAsia="微软雅黑" w:cs="微软雅黑"/>
          <w:sz w:val="28"/>
          <w:szCs w:val="28"/>
          <w:lang w:val="en-US" w:eastAsia="zh-CN"/>
        </w:rPr>
        <w:t>4</w:t>
      </w:r>
      <w:r>
        <w:rPr>
          <w:rFonts w:hint="eastAsia" w:ascii="微软雅黑" w:hAnsi="微软雅黑" w:eastAsia="微软雅黑" w:cs="微软雅黑"/>
          <w:sz w:val="28"/>
          <w:szCs w:val="28"/>
        </w:rPr>
        <w:t>受理（律所和律师）</w:t>
      </w:r>
      <w:bookmarkEnd w:id="16"/>
      <w:bookmarkEnd w:id="17"/>
    </w:p>
    <w:p>
      <w:pPr>
        <w:spacing w:line="360" w:lineRule="auto"/>
        <w:ind w:firstLine="560" w:firstLineChars="200"/>
        <w:rPr>
          <w:rFonts w:hint="eastAsia" w:ascii="微软雅黑" w:hAnsi="微软雅黑" w:eastAsia="微软雅黑" w:cs="微软雅黑"/>
          <w:color w:val="FF0000"/>
          <w:sz w:val="28"/>
          <w:szCs w:val="28"/>
        </w:rPr>
      </w:pPr>
      <w:r>
        <w:rPr>
          <w:rFonts w:hint="eastAsia" w:ascii="微软雅黑" w:hAnsi="微软雅黑" w:eastAsia="微软雅黑" w:cs="微软雅黑"/>
          <w:sz w:val="28"/>
          <w:szCs w:val="28"/>
        </w:rPr>
        <w:t>对律师事务所提交的信息确认表进行受理，受理律所确认表的同时律所名下所有律师提交的年度考核表会一起受理。</w:t>
      </w:r>
      <w:r>
        <w:rPr>
          <w:rFonts w:hint="eastAsia" w:ascii="微软雅黑" w:hAnsi="微软雅黑" w:eastAsia="微软雅黑" w:cs="微软雅黑"/>
          <w:color w:val="FF0000"/>
          <w:sz w:val="28"/>
          <w:szCs w:val="28"/>
        </w:rPr>
        <w:t>如果律所或律师本人中有状态是【申请中】的会费减免是不能对律所进行受理。</w:t>
      </w:r>
    </w:p>
    <w:p>
      <w:pPr>
        <w:spacing w:line="360" w:lineRule="auto"/>
        <w:jc w:val="center"/>
        <w:rPr>
          <w:rFonts w:hint="eastAsia" w:ascii="微软雅黑" w:hAnsi="微软雅黑" w:eastAsia="微软雅黑" w:cs="微软雅黑"/>
          <w:color w:val="FF0000"/>
          <w:sz w:val="28"/>
          <w:szCs w:val="28"/>
        </w:rPr>
      </w:pPr>
      <w:r>
        <w:rPr>
          <w:rFonts w:hint="eastAsia" w:ascii="微软雅黑" w:hAnsi="微软雅黑" w:eastAsia="微软雅黑" w:cs="微软雅黑"/>
          <w:sz w:val="28"/>
          <w:szCs w:val="28"/>
        </w:rPr>
        <w:drawing>
          <wp:inline distT="0" distB="0" distL="114300" distR="114300">
            <wp:extent cx="4191000" cy="1114425"/>
            <wp:effectExtent l="0" t="0" r="0" b="9525"/>
            <wp:docPr id="2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2"/>
                    <pic:cNvPicPr>
                      <a:picLocks noChangeAspect="1"/>
                    </pic:cNvPicPr>
                  </pic:nvPicPr>
                  <pic:blipFill>
                    <a:blip r:embed="rId23"/>
                    <a:stretch>
                      <a:fillRect/>
                    </a:stretch>
                  </pic:blipFill>
                  <pic:spPr>
                    <a:xfrm>
                      <a:off x="0" y="0"/>
                      <a:ext cx="4191000" cy="1114425"/>
                    </a:xfrm>
                    <a:prstGeom prst="rect">
                      <a:avLst/>
                    </a:prstGeom>
                    <a:noFill/>
                    <a:ln>
                      <a:solidFill>
                        <a:schemeClr val="bg2"/>
                      </a:solidFill>
                    </a:ln>
                  </pic:spPr>
                </pic:pic>
              </a:graphicData>
            </a:graphic>
          </wp:inline>
        </w:drawing>
      </w:r>
    </w:p>
    <w:p>
      <w:pPr>
        <w:spacing w:line="360" w:lineRule="auto"/>
        <w:ind w:firstLine="560" w:firstLineChars="200"/>
        <w:rPr>
          <w:rFonts w:hint="eastAsia" w:ascii="微软雅黑" w:hAnsi="微软雅黑" w:eastAsia="微软雅黑" w:cs="微软雅黑"/>
          <w:color w:val="FF0000"/>
          <w:sz w:val="28"/>
          <w:szCs w:val="28"/>
        </w:rPr>
      </w:pPr>
      <w:r>
        <w:rPr>
          <w:rFonts w:hint="eastAsia" w:ascii="微软雅黑" w:hAnsi="微软雅黑" w:eastAsia="微软雅黑" w:cs="微软雅黑"/>
          <w:color w:val="FF0000"/>
          <w:sz w:val="28"/>
          <w:szCs w:val="28"/>
        </w:rPr>
        <w:t>注意：如果受理律所表格，律所名下所有律师提交的考核表会一起被受理。</w:t>
      </w:r>
    </w:p>
    <w:p>
      <w:pPr>
        <w:keepNext w:val="0"/>
        <w:keepLines w:val="0"/>
        <w:widowControl w:val="0"/>
        <w:suppressLineNumbers w:val="0"/>
        <w:spacing w:before="0" w:beforeAutospacing="0" w:after="0" w:afterAutospacing="0" w:line="360" w:lineRule="auto"/>
        <w:ind w:left="0" w:right="0" w:firstLine="560" w:firstLineChars="200"/>
        <w:jc w:val="both"/>
        <w:rPr>
          <w:rFonts w:hint="eastAsia" w:ascii="微软雅黑" w:hAnsi="微软雅黑" w:eastAsia="微软雅黑" w:cs="微软雅黑"/>
          <w:color w:val="FF0000"/>
          <w:sz w:val="28"/>
          <w:szCs w:val="28"/>
        </w:rPr>
      </w:pPr>
      <w:r>
        <w:rPr>
          <w:rFonts w:hint="eastAsia" w:ascii="微软雅黑" w:hAnsi="微软雅黑" w:eastAsia="微软雅黑" w:cs="微软雅黑"/>
          <w:color w:val="FF0000"/>
          <w:sz w:val="28"/>
          <w:szCs w:val="28"/>
        </w:rPr>
        <w:t>如果律师或律师事务所有状态是【申请中】的会费减免是不能进行审核操作的，需要等待所属律师协会审核通过后才能进行操作。</w:t>
      </w:r>
    </w:p>
    <w:p>
      <w:pPr>
        <w:keepNext w:val="0"/>
        <w:keepLines w:val="0"/>
        <w:widowControl w:val="0"/>
        <w:suppressLineNumbers w:val="0"/>
        <w:spacing w:before="0" w:beforeAutospacing="0" w:after="0" w:afterAutospacing="0" w:line="360" w:lineRule="auto"/>
        <w:ind w:left="0" w:right="0" w:firstLine="560" w:firstLineChars="200"/>
        <w:jc w:val="both"/>
        <w:rPr>
          <w:rFonts w:hint="eastAsia" w:ascii="微软雅黑" w:hAnsi="微软雅黑" w:eastAsia="微软雅黑" w:cs="微软雅黑"/>
          <w:color w:val="FF0000"/>
          <w:sz w:val="28"/>
          <w:szCs w:val="28"/>
        </w:rPr>
      </w:pPr>
      <w:r>
        <w:rPr>
          <w:rFonts w:hint="eastAsia" w:ascii="微软雅黑" w:hAnsi="微软雅黑" w:eastAsia="微软雅黑" w:cs="微软雅黑"/>
          <w:b w:val="0"/>
          <w:bCs w:val="0"/>
          <w:color w:val="FF0000"/>
          <w:kern w:val="2"/>
          <w:sz w:val="28"/>
          <w:szCs w:val="28"/>
          <w:lang w:val="en-US" w:eastAsia="zh-CN" w:bidi="ar"/>
        </w:rPr>
        <w:t>受理律所考核表时，如所内律师2023年度上报的公益法律服务时长不足50小时，会出现时长不足的相关提示语，可根据实际情况决定是否受理该律所考核表。）</w:t>
      </w:r>
    </w:p>
    <w:p>
      <w:pPr>
        <w:pStyle w:val="4"/>
        <w:spacing w:line="360" w:lineRule="auto"/>
        <w:rPr>
          <w:rFonts w:hint="eastAsia" w:ascii="微软雅黑" w:hAnsi="微软雅黑" w:eastAsia="微软雅黑" w:cs="微软雅黑"/>
          <w:sz w:val="28"/>
          <w:szCs w:val="28"/>
        </w:rPr>
      </w:pPr>
      <w:bookmarkStart w:id="18" w:name="_Toc24696"/>
      <w:bookmarkStart w:id="19" w:name="_Toc476153039"/>
      <w:r>
        <w:rPr>
          <w:rFonts w:hint="eastAsia" w:ascii="微软雅黑" w:hAnsi="微软雅黑" w:eastAsia="微软雅黑" w:cs="微软雅黑"/>
          <w:sz w:val="28"/>
          <w:szCs w:val="28"/>
        </w:rPr>
        <w:t>2.1.</w:t>
      </w:r>
      <w:r>
        <w:rPr>
          <w:rFonts w:hint="eastAsia" w:ascii="微软雅黑" w:hAnsi="微软雅黑" w:eastAsia="微软雅黑" w:cs="微软雅黑"/>
          <w:sz w:val="28"/>
          <w:szCs w:val="28"/>
          <w:lang w:val="en-US" w:eastAsia="zh-CN"/>
        </w:rPr>
        <w:t>5</w:t>
      </w:r>
      <w:r>
        <w:rPr>
          <w:rFonts w:hint="eastAsia" w:ascii="微软雅黑" w:hAnsi="微软雅黑" w:eastAsia="微软雅黑" w:cs="微软雅黑"/>
          <w:sz w:val="28"/>
          <w:szCs w:val="28"/>
        </w:rPr>
        <w:t>驳回</w:t>
      </w:r>
      <w:bookmarkEnd w:id="18"/>
      <w:bookmarkEnd w:id="19"/>
    </w:p>
    <w:p>
      <w:pPr>
        <w:spacing w:line="360" w:lineRule="auto"/>
        <w:ind w:firstLine="420"/>
        <w:rPr>
          <w:rFonts w:hint="eastAsia" w:ascii="微软雅黑" w:hAnsi="微软雅黑" w:eastAsia="微软雅黑" w:cs="微软雅黑"/>
          <w:color w:val="FF0000"/>
          <w:sz w:val="28"/>
          <w:szCs w:val="28"/>
        </w:rPr>
      </w:pPr>
      <w:r>
        <w:rPr>
          <w:rFonts w:hint="eastAsia" w:ascii="微软雅黑" w:hAnsi="微软雅黑" w:eastAsia="微软雅黑" w:cs="微软雅黑"/>
          <w:sz w:val="28"/>
          <w:szCs w:val="28"/>
        </w:rPr>
        <w:t>对律师事务所提交的信息确认表进行驳回，驳回律所确认表的同时律所名下所有律师提交的年度考核表会一起驳回。</w:t>
      </w:r>
      <w:r>
        <w:rPr>
          <w:rFonts w:hint="eastAsia" w:ascii="微软雅黑" w:hAnsi="微软雅黑" w:eastAsia="微软雅黑" w:cs="微软雅黑"/>
          <w:color w:val="FF0000"/>
          <w:sz w:val="28"/>
          <w:szCs w:val="28"/>
        </w:rPr>
        <w:t>如果律所或律师本人中有状态是【申请中】的会费减免是不能对律所进行驳回。</w:t>
      </w:r>
    </w:p>
    <w:p>
      <w:pPr>
        <w:spacing w:line="360" w:lineRule="auto"/>
        <w:jc w:val="center"/>
        <w:rPr>
          <w:rFonts w:hint="eastAsia" w:ascii="微软雅黑" w:hAnsi="微软雅黑" w:eastAsia="微软雅黑" w:cs="微软雅黑"/>
          <w:color w:val="FF0000"/>
          <w:sz w:val="28"/>
          <w:szCs w:val="28"/>
        </w:rPr>
      </w:pPr>
      <w:r>
        <w:rPr>
          <w:rFonts w:hint="eastAsia" w:ascii="微软雅黑" w:hAnsi="微软雅黑" w:eastAsia="微软雅黑" w:cs="微软雅黑"/>
          <w:sz w:val="28"/>
          <w:szCs w:val="28"/>
        </w:rPr>
        <w:drawing>
          <wp:inline distT="0" distB="0" distL="114300" distR="114300">
            <wp:extent cx="4114800" cy="2419350"/>
            <wp:effectExtent l="9525" t="9525" r="9525" b="9525"/>
            <wp:docPr id="2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3"/>
                    <pic:cNvPicPr>
                      <a:picLocks noChangeAspect="1"/>
                    </pic:cNvPicPr>
                  </pic:nvPicPr>
                  <pic:blipFill>
                    <a:blip r:embed="rId24"/>
                    <a:stretch>
                      <a:fillRect/>
                    </a:stretch>
                  </pic:blipFill>
                  <pic:spPr>
                    <a:xfrm>
                      <a:off x="0" y="0"/>
                      <a:ext cx="4114800" cy="2419350"/>
                    </a:xfrm>
                    <a:prstGeom prst="rect">
                      <a:avLst/>
                    </a:prstGeom>
                    <a:noFill/>
                    <a:ln>
                      <a:solidFill>
                        <a:schemeClr val="bg2"/>
                      </a:solidFill>
                    </a:ln>
                  </pic:spPr>
                </pic:pic>
              </a:graphicData>
            </a:graphic>
          </wp:inline>
        </w:drawing>
      </w:r>
    </w:p>
    <w:p>
      <w:pPr>
        <w:spacing w:line="360" w:lineRule="auto"/>
        <w:ind w:firstLine="560" w:firstLineChars="200"/>
        <w:rPr>
          <w:rFonts w:hint="eastAsia" w:ascii="微软雅黑" w:hAnsi="微软雅黑" w:eastAsia="微软雅黑" w:cs="微软雅黑"/>
          <w:strike w:val="0"/>
          <w:dstrike w:val="0"/>
          <w:color w:val="FF0000"/>
          <w:sz w:val="28"/>
          <w:szCs w:val="28"/>
        </w:rPr>
      </w:pPr>
      <w:r>
        <w:rPr>
          <w:rFonts w:hint="eastAsia" w:ascii="微软雅黑" w:hAnsi="微软雅黑" w:eastAsia="微软雅黑" w:cs="微软雅黑"/>
          <w:strike w:val="0"/>
          <w:dstrike w:val="0"/>
          <w:color w:val="FF0000"/>
          <w:sz w:val="28"/>
          <w:szCs w:val="28"/>
        </w:rPr>
        <w:t>注意：如果驳回律所表格，律所名下所有律师提交的考核表会一起被驳回。</w:t>
      </w:r>
    </w:p>
    <w:p>
      <w:pPr>
        <w:spacing w:line="360" w:lineRule="auto"/>
        <w:ind w:firstLine="560" w:firstLineChars="200"/>
        <w:rPr>
          <w:rFonts w:hint="eastAsia" w:ascii="微软雅黑" w:hAnsi="微软雅黑" w:eastAsia="微软雅黑" w:cs="微软雅黑"/>
          <w:strike/>
          <w:dstrike w:val="0"/>
          <w:color w:val="FF0000"/>
          <w:sz w:val="28"/>
          <w:szCs w:val="28"/>
        </w:rPr>
      </w:pPr>
      <w:r>
        <w:rPr>
          <w:rFonts w:hint="eastAsia" w:ascii="微软雅黑" w:hAnsi="微软雅黑" w:eastAsia="微软雅黑" w:cs="微软雅黑"/>
          <w:strike w:val="0"/>
          <w:dstrike w:val="0"/>
          <w:color w:val="FF0000"/>
          <w:sz w:val="28"/>
          <w:szCs w:val="28"/>
        </w:rPr>
        <w:t>如果律师或律师事务所有状态是【申请中】的会费减免是不能进行驳回的操作的，需要等待所属律师协会审核通过后才能进行操作。</w:t>
      </w:r>
    </w:p>
    <w:p>
      <w:pPr>
        <w:spacing w:line="360" w:lineRule="auto"/>
        <w:ind w:firstLine="560" w:firstLineChars="200"/>
        <w:rPr>
          <w:rFonts w:hint="eastAsia" w:ascii="微软雅黑" w:hAnsi="微软雅黑" w:eastAsia="微软雅黑" w:cs="微软雅黑"/>
          <w:sz w:val="28"/>
          <w:szCs w:val="28"/>
          <w:lang w:eastAsia="zh-CN"/>
        </w:rPr>
      </w:pPr>
      <w:r>
        <w:rPr>
          <w:rFonts w:hint="eastAsia" w:ascii="微软雅黑" w:hAnsi="微软雅黑" w:eastAsia="微软雅黑" w:cs="微软雅黑"/>
          <w:sz w:val="28"/>
          <w:szCs w:val="28"/>
        </w:rPr>
        <w:t>如果律师事务所的信息确认表被驳回后，在律师事务所会员系统中会显示驳回原因，可在会员系统中【首页控制台】及【查询&amp;打印】进行查看</w:t>
      </w:r>
      <w:r>
        <w:rPr>
          <w:rFonts w:hint="eastAsia" w:ascii="微软雅黑" w:hAnsi="微软雅黑" w:eastAsia="微软雅黑" w:cs="微软雅黑"/>
          <w:sz w:val="28"/>
          <w:szCs w:val="28"/>
          <w:lang w:eastAsia="zh-CN"/>
        </w:rPr>
        <w:t>。</w:t>
      </w:r>
    </w:p>
    <w:p>
      <w:pPr>
        <w:spacing w:line="360" w:lineRule="auto"/>
        <w:ind w:firstLine="560" w:firstLineChars="200"/>
        <w:rPr>
          <w:rFonts w:hint="eastAsia" w:ascii="微软雅黑" w:hAnsi="微软雅黑" w:eastAsia="微软雅黑" w:cs="微软雅黑"/>
          <w:sz w:val="28"/>
          <w:szCs w:val="28"/>
          <w:lang w:eastAsia="zh-CN"/>
        </w:rPr>
      </w:pPr>
    </w:p>
    <w:p>
      <w:pPr>
        <w:spacing w:line="360" w:lineRule="auto"/>
        <w:ind w:firstLine="420"/>
        <w:rPr>
          <w:rFonts w:hint="eastAsia" w:ascii="微软雅黑" w:hAnsi="微软雅黑" w:eastAsia="微软雅黑" w:cs="微软雅黑"/>
          <w:sz w:val="28"/>
          <w:szCs w:val="28"/>
          <w:lang w:eastAsia="zh-CN"/>
        </w:rPr>
      </w:pPr>
      <w:r>
        <w:rPr>
          <w:rFonts w:hint="eastAsia" w:ascii="微软雅黑" w:hAnsi="微软雅黑" w:eastAsia="微软雅黑" w:cs="微软雅黑"/>
          <w:color w:val="FF0000"/>
          <w:sz w:val="28"/>
          <w:szCs w:val="28"/>
        </w:rPr>
        <w:t>注：协会设有联络处可安排联络处进行受理操作。</w:t>
      </w:r>
    </w:p>
    <w:p>
      <w:pPr>
        <w:pStyle w:val="3"/>
        <w:spacing w:line="360" w:lineRule="auto"/>
        <w:rPr>
          <w:rFonts w:hint="eastAsia" w:ascii="微软雅黑" w:hAnsi="微软雅黑" w:eastAsia="微软雅黑" w:cs="微软雅黑"/>
          <w:sz w:val="28"/>
          <w:szCs w:val="28"/>
        </w:rPr>
      </w:pPr>
      <w:bookmarkStart w:id="20" w:name="_Toc14076"/>
      <w:bookmarkStart w:id="21" w:name="_Toc476153040"/>
      <w:r>
        <w:rPr>
          <w:rFonts w:hint="eastAsia" w:ascii="微软雅黑" w:hAnsi="微软雅黑" w:eastAsia="微软雅黑" w:cs="微软雅黑"/>
          <w:sz w:val="28"/>
          <w:szCs w:val="28"/>
        </w:rPr>
        <w:t>2.2待审核律所确认表</w:t>
      </w:r>
      <w:bookmarkEnd w:id="20"/>
      <w:bookmarkEnd w:id="21"/>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本栏主要用于审核律师事务所的年度检查考核表，如下图所示：</w:t>
      </w:r>
    </w:p>
    <w:p>
      <w:pPr>
        <w:spacing w:line="360" w:lineRule="auto"/>
        <w:jc w:val="both"/>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66690" cy="2131695"/>
            <wp:effectExtent l="0" t="0" r="10160" b="1905"/>
            <wp:docPr id="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pic:cNvPicPr>
                      <a:picLocks noChangeAspect="1"/>
                    </pic:cNvPicPr>
                  </pic:nvPicPr>
                  <pic:blipFill>
                    <a:blip r:embed="rId25"/>
                    <a:stretch>
                      <a:fillRect/>
                    </a:stretch>
                  </pic:blipFill>
                  <pic:spPr>
                    <a:xfrm>
                      <a:off x="0" y="0"/>
                      <a:ext cx="5266690" cy="2131695"/>
                    </a:xfrm>
                    <a:prstGeom prst="rect">
                      <a:avLst/>
                    </a:prstGeom>
                    <a:noFill/>
                    <a:ln>
                      <a:noFill/>
                    </a:ln>
                  </pic:spPr>
                </pic:pic>
              </a:graphicData>
            </a:graphic>
          </wp:inline>
        </w:drawing>
      </w:r>
    </w:p>
    <w:p>
      <w:pPr>
        <w:spacing w:line="360" w:lineRule="auto"/>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功能介绍：</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b/>
          <w:bCs/>
          <w:sz w:val="28"/>
          <w:szCs w:val="28"/>
        </w:rPr>
        <w:t>驳回</w:t>
      </w:r>
      <w:r>
        <w:rPr>
          <w:rFonts w:hint="eastAsia" w:ascii="微软雅黑" w:hAnsi="微软雅黑" w:eastAsia="微软雅黑" w:cs="微软雅黑"/>
          <w:b/>
          <w:bCs/>
          <w:sz w:val="28"/>
          <w:szCs w:val="28"/>
          <w:lang w:val="en-US" w:eastAsia="zh-CN"/>
        </w:rPr>
        <w:t>重新填报</w:t>
      </w:r>
      <w:r>
        <w:rPr>
          <w:rFonts w:hint="eastAsia" w:ascii="微软雅黑" w:hAnsi="微软雅黑" w:eastAsia="微软雅黑" w:cs="微软雅黑"/>
          <w:b/>
          <w:bCs/>
          <w:sz w:val="28"/>
          <w:szCs w:val="28"/>
        </w:rPr>
        <w:t>：</w:t>
      </w:r>
      <w:r>
        <w:rPr>
          <w:rFonts w:hint="eastAsia" w:ascii="微软雅黑" w:hAnsi="微软雅黑" w:eastAsia="微软雅黑" w:cs="微软雅黑"/>
          <w:sz w:val="28"/>
          <w:szCs w:val="28"/>
        </w:rPr>
        <w:t>如果律所确认表、律师年度考核表填报有误，但联络处已受理，可在此处做驳回操作。</w:t>
      </w: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4133850" cy="1752600"/>
            <wp:effectExtent l="0" t="0" r="0" b="0"/>
            <wp:docPr id="3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8"/>
                    <pic:cNvPicPr>
                      <a:picLocks noChangeAspect="1"/>
                    </pic:cNvPicPr>
                  </pic:nvPicPr>
                  <pic:blipFill>
                    <a:blip r:embed="rId26"/>
                    <a:stretch>
                      <a:fillRect/>
                    </a:stretch>
                  </pic:blipFill>
                  <pic:spPr>
                    <a:xfrm>
                      <a:off x="0" y="0"/>
                      <a:ext cx="4133850" cy="1752600"/>
                    </a:xfrm>
                    <a:prstGeom prst="rect">
                      <a:avLst/>
                    </a:prstGeom>
                    <a:noFill/>
                    <a:ln>
                      <a:noFill/>
                    </a:ln>
                  </pic:spPr>
                </pic:pic>
              </a:graphicData>
            </a:graphic>
          </wp:inline>
        </w:drawing>
      </w:r>
    </w:p>
    <w:p>
      <w:pPr>
        <w:spacing w:line="360" w:lineRule="auto"/>
        <w:ind w:firstLine="420"/>
        <w:rPr>
          <w:rFonts w:hint="default" w:ascii="微软雅黑" w:hAnsi="微软雅黑" w:eastAsia="微软雅黑" w:cs="微软雅黑"/>
          <w:b/>
          <w:bCs/>
          <w:sz w:val="28"/>
          <w:szCs w:val="28"/>
          <w:lang w:val="en-US" w:eastAsia="zh-CN"/>
        </w:rPr>
      </w:pPr>
      <w:r>
        <w:rPr>
          <w:rFonts w:hint="eastAsia" w:ascii="微软雅黑" w:hAnsi="微软雅黑" w:eastAsia="微软雅黑" w:cs="微软雅黑"/>
          <w:b/>
          <w:bCs/>
          <w:sz w:val="28"/>
          <w:szCs w:val="28"/>
          <w:lang w:val="en-US" w:eastAsia="zh-CN"/>
        </w:rPr>
        <w:t>驳回至联络处审核受理：</w:t>
      </w:r>
      <w:r>
        <w:rPr>
          <w:rFonts w:hint="eastAsia" w:ascii="微软雅黑" w:hAnsi="微软雅黑" w:eastAsia="微软雅黑" w:cs="微软雅黑"/>
          <w:b w:val="0"/>
          <w:bCs w:val="0"/>
          <w:sz w:val="28"/>
          <w:szCs w:val="28"/>
          <w:lang w:val="en-US" w:eastAsia="zh-CN"/>
        </w:rPr>
        <w:t>律所考核表驳回至联络处受理界面，由联络处重新受理律所考核表。</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b/>
          <w:bCs/>
          <w:sz w:val="28"/>
          <w:szCs w:val="28"/>
        </w:rPr>
        <w:t>已履行会员义务</w:t>
      </w:r>
      <w:r>
        <w:rPr>
          <w:rFonts w:hint="eastAsia" w:ascii="微软雅黑" w:hAnsi="微软雅黑" w:eastAsia="微软雅黑" w:cs="微软雅黑"/>
          <w:sz w:val="28"/>
          <w:szCs w:val="28"/>
        </w:rPr>
        <w:t>：用于审核律师事务所，表示该律师事务所符合考核要求。</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b/>
          <w:bCs/>
          <w:sz w:val="28"/>
          <w:szCs w:val="28"/>
          <w:lang w:val="en-US" w:eastAsia="zh-CN"/>
        </w:rPr>
        <w:t>未</w:t>
      </w:r>
      <w:r>
        <w:rPr>
          <w:rFonts w:hint="eastAsia" w:ascii="微软雅黑" w:hAnsi="微软雅黑" w:eastAsia="微软雅黑" w:cs="微软雅黑"/>
          <w:b/>
          <w:bCs/>
          <w:sz w:val="28"/>
          <w:szCs w:val="28"/>
        </w:rPr>
        <w:t>履行会员义务</w:t>
      </w:r>
      <w:r>
        <w:rPr>
          <w:rFonts w:hint="eastAsia" w:ascii="微软雅黑" w:hAnsi="微软雅黑" w:eastAsia="微软雅黑" w:cs="微软雅黑"/>
          <w:sz w:val="28"/>
          <w:szCs w:val="28"/>
        </w:rPr>
        <w:t>：用于审核律师事务所，表示该律师事务所</w:t>
      </w:r>
      <w:r>
        <w:rPr>
          <w:rFonts w:hint="eastAsia" w:ascii="微软雅黑" w:hAnsi="微软雅黑" w:eastAsia="微软雅黑" w:cs="微软雅黑"/>
          <w:sz w:val="28"/>
          <w:szCs w:val="28"/>
          <w:lang w:val="en-US" w:eastAsia="zh-CN"/>
        </w:rPr>
        <w:t>不</w:t>
      </w:r>
      <w:r>
        <w:rPr>
          <w:rFonts w:hint="eastAsia" w:ascii="微软雅黑" w:hAnsi="微软雅黑" w:eastAsia="微软雅黑" w:cs="微软雅黑"/>
          <w:sz w:val="28"/>
          <w:szCs w:val="28"/>
        </w:rPr>
        <w:t>符合考核要求。</w:t>
      </w:r>
    </w:p>
    <w:p>
      <w:pPr>
        <w:spacing w:line="360" w:lineRule="auto"/>
        <w:ind w:firstLine="420"/>
        <w:rPr>
          <w:rFonts w:hint="eastAsia" w:ascii="微软雅黑" w:hAnsi="微软雅黑" w:eastAsia="微软雅黑" w:cs="微软雅黑"/>
          <w:b w:val="0"/>
          <w:bCs w:val="0"/>
          <w:color w:val="000000" w:themeColor="text1"/>
          <w:sz w:val="28"/>
          <w:szCs w:val="28"/>
          <w14:textFill>
            <w14:solidFill>
              <w14:schemeClr w14:val="tx1"/>
            </w14:solidFill>
          </w14:textFill>
        </w:rPr>
      </w:pPr>
      <w:r>
        <w:rPr>
          <w:rFonts w:hint="eastAsia" w:ascii="微软雅黑" w:hAnsi="微软雅黑" w:eastAsia="微软雅黑" w:cs="微软雅黑"/>
          <w:b/>
          <w:bCs/>
          <w:sz w:val="28"/>
          <w:szCs w:val="28"/>
        </w:rPr>
        <w:t>同意律所意见</w:t>
      </w:r>
      <w:r>
        <w:rPr>
          <w:rFonts w:hint="eastAsia" w:ascii="微软雅黑" w:hAnsi="微软雅黑" w:eastAsia="微软雅黑" w:cs="微软雅黑"/>
          <w:b/>
          <w:bCs/>
          <w:color w:val="000000" w:themeColor="text1"/>
          <w:sz w:val="28"/>
          <w:szCs w:val="28"/>
          <w14:textFill>
            <w14:solidFill>
              <w14:schemeClr w14:val="tx1"/>
            </w14:solidFill>
          </w14:textFill>
        </w:rPr>
        <w:t>：</w:t>
      </w:r>
      <w:r>
        <w:rPr>
          <w:rFonts w:hint="eastAsia" w:ascii="微软雅黑" w:hAnsi="微软雅黑" w:eastAsia="微软雅黑" w:cs="微软雅黑"/>
          <w:b w:val="0"/>
          <w:bCs w:val="0"/>
          <w:color w:val="000000" w:themeColor="text1"/>
          <w:sz w:val="28"/>
          <w:szCs w:val="28"/>
          <w14:textFill>
            <w14:solidFill>
              <w14:schemeClr w14:val="tx1"/>
            </w14:solidFill>
          </w14:textFill>
        </w:rPr>
        <w:t>用于评定该律师事务所的尚未评定的律师考核表，表示协会出具的评定意见与律所一致。</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b/>
          <w:bCs/>
          <w:sz w:val="28"/>
          <w:szCs w:val="28"/>
        </w:rPr>
        <w:t>律师考核评定</w:t>
      </w:r>
      <w:r>
        <w:rPr>
          <w:rFonts w:hint="eastAsia" w:ascii="微软雅黑" w:hAnsi="微软雅黑" w:eastAsia="微软雅黑" w:cs="微软雅黑"/>
          <w:sz w:val="28"/>
          <w:szCs w:val="28"/>
        </w:rPr>
        <w:t>：单独对该律师事务所的律师考核表进行评定。</w:t>
      </w:r>
    </w:p>
    <w:p>
      <w:pPr>
        <w:spacing w:line="360" w:lineRule="auto"/>
        <w:ind w:firstLine="420"/>
        <w:rPr>
          <w:rFonts w:hint="eastAsia" w:ascii="微软雅黑" w:hAnsi="微软雅黑" w:eastAsia="微软雅黑" w:cs="微软雅黑"/>
          <w:sz w:val="28"/>
          <w:szCs w:val="28"/>
          <w:lang w:val="en-US" w:eastAsia="zh-CN"/>
        </w:rPr>
      </w:pPr>
      <w:r>
        <w:rPr>
          <w:rFonts w:hint="eastAsia" w:ascii="微软雅黑" w:hAnsi="微软雅黑" w:eastAsia="微软雅黑" w:cs="微软雅黑"/>
          <w:b/>
          <w:bCs/>
          <w:sz w:val="28"/>
          <w:szCs w:val="28"/>
          <w:lang w:val="en-US" w:eastAsia="zh-CN"/>
        </w:rPr>
        <w:t>会费收缴管理</w:t>
      </w:r>
      <w:r>
        <w:rPr>
          <w:rFonts w:hint="eastAsia" w:ascii="微软雅黑" w:hAnsi="微软雅黑" w:eastAsia="微软雅黑" w:cs="微软雅黑"/>
          <w:sz w:val="28"/>
          <w:szCs w:val="28"/>
          <w:lang w:val="en-US" w:eastAsia="zh-CN"/>
        </w:rPr>
        <w:t>：查看并确认会费收缴情况，</w:t>
      </w:r>
      <w:r>
        <w:rPr>
          <w:rFonts w:hint="eastAsia" w:ascii="微软雅黑" w:hAnsi="微软雅黑" w:eastAsia="微软雅黑" w:cs="微软雅黑"/>
          <w:sz w:val="28"/>
          <w:szCs w:val="28"/>
        </w:rPr>
        <w:t>律所交纳会费金额后，协会可在此处填写实际交纳金额。</w:t>
      </w:r>
    </w:p>
    <w:p>
      <w:pPr>
        <w:spacing w:line="360" w:lineRule="auto"/>
        <w:ind w:firstLine="560" w:firstLineChars="200"/>
        <w:rPr>
          <w:rFonts w:hint="eastAsia" w:ascii="微软雅黑" w:hAnsi="微软雅黑" w:eastAsia="微软雅黑" w:cs="微软雅黑"/>
          <w:sz w:val="28"/>
          <w:szCs w:val="28"/>
        </w:rPr>
      </w:pPr>
      <w:r>
        <w:rPr>
          <w:rFonts w:hint="eastAsia" w:ascii="微软雅黑" w:hAnsi="微软雅黑" w:eastAsia="微软雅黑" w:cs="微软雅黑"/>
          <w:b/>
          <w:bCs/>
          <w:sz w:val="28"/>
          <w:szCs w:val="28"/>
        </w:rPr>
        <w:t>查看</w:t>
      </w:r>
      <w:r>
        <w:rPr>
          <w:rFonts w:hint="eastAsia" w:ascii="微软雅黑" w:hAnsi="微软雅黑" w:eastAsia="微软雅黑" w:cs="微软雅黑"/>
          <w:b/>
          <w:bCs/>
          <w:sz w:val="28"/>
          <w:szCs w:val="28"/>
          <w:lang w:val="en-US" w:eastAsia="zh-CN"/>
        </w:rPr>
        <w:t>考核登记</w:t>
      </w:r>
      <w:r>
        <w:rPr>
          <w:rFonts w:hint="eastAsia" w:ascii="微软雅黑" w:hAnsi="微软雅黑" w:eastAsia="微软雅黑" w:cs="微软雅黑"/>
          <w:b/>
          <w:bCs/>
          <w:sz w:val="28"/>
          <w:szCs w:val="28"/>
        </w:rPr>
        <w:t>表</w:t>
      </w:r>
      <w:r>
        <w:rPr>
          <w:rFonts w:hint="eastAsia" w:ascii="微软雅黑" w:hAnsi="微软雅黑" w:eastAsia="微软雅黑" w:cs="微软雅黑"/>
          <w:sz w:val="28"/>
          <w:szCs w:val="28"/>
        </w:rPr>
        <w:t>：用于查看律师事务信息确认表详细内容。</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微软雅黑" w:hAnsi="微软雅黑" w:eastAsia="微软雅黑" w:cs="微软雅黑"/>
          <w:sz w:val="28"/>
          <w:szCs w:val="28"/>
          <w:lang w:eastAsia="zh-CN"/>
        </w:rPr>
      </w:pPr>
      <w:r>
        <w:rPr>
          <w:rFonts w:hint="eastAsia" w:ascii="微软雅黑" w:hAnsi="微软雅黑" w:eastAsia="微软雅黑" w:cs="微软雅黑"/>
          <w:b/>
          <w:bCs/>
          <w:sz w:val="28"/>
          <w:szCs w:val="28"/>
          <w:lang w:val="en-US" w:eastAsia="zh-CN"/>
        </w:rPr>
        <w:t>转入考核待补全</w:t>
      </w:r>
      <w:r>
        <w:rPr>
          <w:rFonts w:hint="eastAsia" w:ascii="微软雅黑" w:hAnsi="微软雅黑" w:eastAsia="微软雅黑" w:cs="微软雅黑"/>
          <w:sz w:val="28"/>
          <w:szCs w:val="28"/>
          <w:lang w:val="en-US" w:eastAsia="zh-CN"/>
        </w:rPr>
        <w:t>：</w:t>
      </w:r>
      <w:r>
        <w:rPr>
          <w:rFonts w:hint="eastAsia" w:ascii="微软雅黑" w:hAnsi="微软雅黑" w:eastAsia="微软雅黑" w:cs="微软雅黑"/>
          <w:sz w:val="28"/>
          <w:szCs w:val="28"/>
          <w:lang w:eastAsia="zh-CN"/>
        </w:rPr>
        <w:t>如果事务所某位律师信息存在问题需要驳回，但整所不需要驳回的情况，可将律所转入考核待补全列表，然后操作单个驳回律师，等律师提交考核表后操作转出考核待补全列表，然后进行下一步评定。</w:t>
      </w:r>
    </w:p>
    <w:p>
      <w:pPr>
        <w:keepNext w:val="0"/>
        <w:keepLines w:val="0"/>
        <w:widowControl w:val="0"/>
        <w:suppressLineNumbers w:val="0"/>
        <w:spacing w:before="0" w:beforeAutospacing="0" w:after="0" w:afterAutospacing="0" w:line="360" w:lineRule="auto"/>
        <w:ind w:left="0" w:right="0" w:firstLine="560" w:firstLineChars="200"/>
        <w:jc w:val="both"/>
        <w:rPr>
          <w:rFonts w:hint="eastAsia" w:ascii="微软雅黑" w:hAnsi="微软雅黑" w:eastAsia="微软雅黑" w:cs="微软雅黑"/>
          <w:strike w:val="0"/>
          <w:dstrike w:val="0"/>
          <w:color w:val="FF0000"/>
          <w:sz w:val="28"/>
          <w:szCs w:val="28"/>
        </w:rPr>
      </w:pPr>
      <w:r>
        <w:rPr>
          <w:rFonts w:hint="eastAsia" w:ascii="微软雅黑" w:hAnsi="微软雅黑" w:eastAsia="微软雅黑" w:cs="微软雅黑"/>
          <w:strike w:val="0"/>
          <w:dstrike w:val="0"/>
          <w:color w:val="FF0000"/>
          <w:sz w:val="28"/>
          <w:szCs w:val="28"/>
        </w:rPr>
        <w:t>如果律师事务所或律师本人中有状态是【申请中】的会费减免是不能对律师事务所进行</w:t>
      </w:r>
      <w:r>
        <w:rPr>
          <w:rFonts w:hint="eastAsia" w:ascii="微软雅黑" w:hAnsi="微软雅黑" w:eastAsia="微软雅黑" w:cs="微软雅黑"/>
          <w:strike w:val="0"/>
          <w:dstrike w:val="0"/>
          <w:color w:val="FF0000"/>
          <w:sz w:val="28"/>
          <w:szCs w:val="28"/>
          <w:lang w:val="en-US" w:eastAsia="zh-CN"/>
        </w:rPr>
        <w:t>评定的</w:t>
      </w:r>
      <w:r>
        <w:rPr>
          <w:rFonts w:hint="eastAsia" w:ascii="微软雅黑" w:hAnsi="微软雅黑" w:eastAsia="微软雅黑" w:cs="微软雅黑"/>
          <w:strike w:val="0"/>
          <w:dstrike w:val="0"/>
          <w:color w:val="FF0000"/>
          <w:sz w:val="28"/>
          <w:szCs w:val="28"/>
        </w:rPr>
        <w:t>。</w:t>
      </w:r>
    </w:p>
    <w:p>
      <w:pPr>
        <w:keepNext w:val="0"/>
        <w:keepLines w:val="0"/>
        <w:widowControl w:val="0"/>
        <w:suppressLineNumbers w:val="0"/>
        <w:spacing w:before="0" w:beforeAutospacing="0" w:after="0" w:afterAutospacing="0" w:line="360" w:lineRule="auto"/>
        <w:ind w:left="0" w:right="0" w:firstLine="560" w:firstLineChars="200"/>
        <w:jc w:val="both"/>
        <w:rPr>
          <w:rFonts w:hint="eastAsia" w:ascii="微软雅黑" w:hAnsi="微软雅黑" w:eastAsia="微软雅黑" w:cs="微软雅黑"/>
          <w:sz w:val="28"/>
          <w:szCs w:val="28"/>
          <w:lang w:val="en-US" w:eastAsia="zh-CN"/>
        </w:rPr>
      </w:pPr>
      <w:r>
        <w:rPr>
          <w:rFonts w:hint="eastAsia" w:ascii="微软雅黑" w:hAnsi="微软雅黑" w:eastAsia="微软雅黑" w:cs="微软雅黑"/>
          <w:b w:val="0"/>
          <w:bCs w:val="0"/>
          <w:color w:val="FF0000"/>
          <w:kern w:val="2"/>
          <w:sz w:val="28"/>
          <w:szCs w:val="28"/>
          <w:lang w:val="en-US" w:eastAsia="zh-CN" w:bidi="ar"/>
        </w:rPr>
        <w:t>评定律所考核表时，如所内律师2023年度上报的公益法律服务时长不足50小时，会出现时长不足的相关提示语，可根据实际情况决定是否评定该律所考核表。）</w:t>
      </w:r>
    </w:p>
    <w:p>
      <w:pPr>
        <w:pStyle w:val="4"/>
        <w:spacing w:line="360" w:lineRule="auto"/>
        <w:rPr>
          <w:rFonts w:hint="eastAsia" w:ascii="微软雅黑" w:hAnsi="微软雅黑" w:eastAsia="微软雅黑" w:cs="微软雅黑"/>
          <w:sz w:val="28"/>
          <w:szCs w:val="28"/>
        </w:rPr>
      </w:pPr>
      <w:bookmarkStart w:id="22" w:name="_Toc10837"/>
      <w:bookmarkStart w:id="23" w:name="_Toc476153043"/>
      <w:bookmarkStart w:id="24" w:name="_Toc476153042"/>
      <w:bookmarkStart w:id="25" w:name="_Toc476153041"/>
      <w:r>
        <w:rPr>
          <w:rFonts w:hint="eastAsia" w:ascii="微软雅黑" w:hAnsi="微软雅黑" w:eastAsia="微软雅黑" w:cs="微软雅黑"/>
          <w:sz w:val="28"/>
          <w:szCs w:val="28"/>
        </w:rPr>
        <w:t>2.2.</w:t>
      </w:r>
      <w:r>
        <w:rPr>
          <w:rFonts w:hint="eastAsia" w:ascii="微软雅黑" w:hAnsi="微软雅黑" w:eastAsia="微软雅黑" w:cs="微软雅黑"/>
          <w:sz w:val="28"/>
          <w:szCs w:val="28"/>
          <w:lang w:val="en-US" w:eastAsia="zh-CN"/>
        </w:rPr>
        <w:t>1</w:t>
      </w:r>
      <w:r>
        <w:rPr>
          <w:rFonts w:hint="eastAsia" w:ascii="微软雅黑" w:hAnsi="微软雅黑" w:eastAsia="微软雅黑" w:cs="微软雅黑"/>
          <w:sz w:val="28"/>
          <w:szCs w:val="28"/>
        </w:rPr>
        <w:t>已履行会员义务</w:t>
      </w:r>
      <w:bookmarkEnd w:id="22"/>
      <w:bookmarkEnd w:id="23"/>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找到需要进行审核的律师事务所后选中，并点击“已履行会员义务”按钮，在弹出操作确认对话框后，如下图所示：</w:t>
      </w: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4219575" cy="1352550"/>
            <wp:effectExtent l="9525" t="9525" r="19050" b="9525"/>
            <wp:docPr id="2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6"/>
                    <pic:cNvPicPr>
                      <a:picLocks noChangeAspect="1"/>
                    </pic:cNvPicPr>
                  </pic:nvPicPr>
                  <pic:blipFill>
                    <a:blip r:embed="rId27"/>
                    <a:stretch>
                      <a:fillRect/>
                    </a:stretch>
                  </pic:blipFill>
                  <pic:spPr>
                    <a:xfrm>
                      <a:off x="0" y="0"/>
                      <a:ext cx="4219575" cy="1352550"/>
                    </a:xfrm>
                    <a:prstGeom prst="rect">
                      <a:avLst/>
                    </a:prstGeom>
                    <a:noFill/>
                    <a:ln>
                      <a:solidFill>
                        <a:schemeClr val="bg2"/>
                      </a:solidFill>
                    </a:ln>
                  </pic:spPr>
                </pic:pic>
              </a:graphicData>
            </a:graphic>
          </wp:inline>
        </w:drawing>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点击“确认”按钮后，操作成功提示后，表示完成对律师的考核评定。</w:t>
      </w:r>
    </w:p>
    <w:p>
      <w:pPr>
        <w:spacing w:line="360" w:lineRule="auto"/>
        <w:ind w:firstLine="420"/>
        <w:rPr>
          <w:rFonts w:hint="eastAsia" w:ascii="微软雅黑" w:hAnsi="微软雅黑" w:eastAsia="微软雅黑" w:cs="微软雅黑"/>
          <w:sz w:val="28"/>
          <w:szCs w:val="28"/>
        </w:rPr>
      </w:pPr>
    </w:p>
    <w:p>
      <w:pPr>
        <w:pStyle w:val="4"/>
        <w:spacing w:line="360" w:lineRule="auto"/>
        <w:rPr>
          <w:rFonts w:hint="eastAsia" w:ascii="微软雅黑" w:hAnsi="微软雅黑" w:eastAsia="微软雅黑" w:cs="微软雅黑"/>
          <w:sz w:val="28"/>
          <w:szCs w:val="28"/>
        </w:rPr>
      </w:pPr>
      <w:bookmarkStart w:id="26" w:name="_Toc12295"/>
      <w:r>
        <w:rPr>
          <w:rFonts w:hint="eastAsia" w:ascii="微软雅黑" w:hAnsi="微软雅黑" w:eastAsia="微软雅黑" w:cs="微软雅黑"/>
          <w:sz w:val="28"/>
          <w:szCs w:val="28"/>
        </w:rPr>
        <w:t>2.2.</w:t>
      </w:r>
      <w:r>
        <w:rPr>
          <w:rFonts w:hint="eastAsia" w:ascii="微软雅黑" w:hAnsi="微软雅黑" w:eastAsia="微软雅黑" w:cs="微软雅黑"/>
          <w:sz w:val="28"/>
          <w:szCs w:val="28"/>
          <w:lang w:val="en-US" w:eastAsia="zh-CN"/>
        </w:rPr>
        <w:t>2未</w:t>
      </w:r>
      <w:r>
        <w:rPr>
          <w:rFonts w:hint="eastAsia" w:ascii="微软雅黑" w:hAnsi="微软雅黑" w:eastAsia="微软雅黑" w:cs="微软雅黑"/>
          <w:sz w:val="28"/>
          <w:szCs w:val="28"/>
        </w:rPr>
        <w:t>履行会员义务</w:t>
      </w:r>
      <w:bookmarkEnd w:id="26"/>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找到需要进行审核的律师事务所后选中，并点击“</w:t>
      </w:r>
      <w:r>
        <w:rPr>
          <w:rFonts w:hint="eastAsia" w:ascii="微软雅黑" w:hAnsi="微软雅黑" w:eastAsia="微软雅黑" w:cs="微软雅黑"/>
          <w:sz w:val="28"/>
          <w:szCs w:val="28"/>
          <w:lang w:val="en-US" w:eastAsia="zh-CN"/>
        </w:rPr>
        <w:t>未</w:t>
      </w:r>
      <w:r>
        <w:rPr>
          <w:rFonts w:hint="eastAsia" w:ascii="微软雅黑" w:hAnsi="微软雅黑" w:eastAsia="微软雅黑" w:cs="微软雅黑"/>
          <w:sz w:val="28"/>
          <w:szCs w:val="28"/>
        </w:rPr>
        <w:t>履行会员义务”按钮，在弹出操作确认对话框后，如下图所示：</w:t>
      </w:r>
    </w:p>
    <w:p>
      <w:pPr>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4171950" cy="1333500"/>
            <wp:effectExtent l="9525" t="9525" r="9525" b="9525"/>
            <wp:docPr id="30"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7"/>
                    <pic:cNvPicPr>
                      <a:picLocks noChangeAspect="1"/>
                    </pic:cNvPicPr>
                  </pic:nvPicPr>
                  <pic:blipFill>
                    <a:blip r:embed="rId28"/>
                    <a:stretch>
                      <a:fillRect/>
                    </a:stretch>
                  </pic:blipFill>
                  <pic:spPr>
                    <a:xfrm>
                      <a:off x="0" y="0"/>
                      <a:ext cx="4171950" cy="1333500"/>
                    </a:xfrm>
                    <a:prstGeom prst="rect">
                      <a:avLst/>
                    </a:prstGeom>
                    <a:noFill/>
                    <a:ln>
                      <a:solidFill>
                        <a:schemeClr val="bg2"/>
                      </a:solidFill>
                    </a:ln>
                  </pic:spPr>
                </pic:pic>
              </a:graphicData>
            </a:graphic>
          </wp:inline>
        </w:drawing>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点击“确认”按钮后，操作成功提示后，表示完成对律师的考核评定。</w:t>
      </w:r>
    </w:p>
    <w:p>
      <w:pPr>
        <w:pStyle w:val="4"/>
        <w:spacing w:line="360" w:lineRule="auto"/>
        <w:rPr>
          <w:rFonts w:hint="eastAsia" w:ascii="微软雅黑" w:hAnsi="微软雅黑" w:eastAsia="微软雅黑" w:cs="微软雅黑"/>
          <w:sz w:val="28"/>
          <w:szCs w:val="28"/>
          <w:lang w:val="en-US" w:eastAsia="zh-CN"/>
        </w:rPr>
      </w:pPr>
      <w:bookmarkStart w:id="27" w:name="_Toc29291"/>
      <w:r>
        <w:rPr>
          <w:rFonts w:hint="eastAsia" w:ascii="微软雅黑" w:hAnsi="微软雅黑" w:eastAsia="微软雅黑" w:cs="微软雅黑"/>
          <w:sz w:val="28"/>
          <w:szCs w:val="28"/>
        </w:rPr>
        <w:t>2.2.</w:t>
      </w:r>
      <w:r>
        <w:rPr>
          <w:rFonts w:hint="eastAsia" w:ascii="微软雅黑" w:hAnsi="微软雅黑" w:eastAsia="微软雅黑" w:cs="微软雅黑"/>
          <w:sz w:val="28"/>
          <w:szCs w:val="28"/>
          <w:lang w:val="en-US" w:eastAsia="zh-CN"/>
        </w:rPr>
        <w:t>3</w:t>
      </w:r>
      <w:r>
        <w:rPr>
          <w:rFonts w:hint="eastAsia" w:ascii="微软雅黑" w:hAnsi="微软雅黑" w:eastAsia="微软雅黑" w:cs="微软雅黑"/>
          <w:color w:val="auto"/>
          <w:sz w:val="28"/>
          <w:szCs w:val="28"/>
          <w:lang w:eastAsia="zh-CN"/>
        </w:rPr>
        <w:t>转入考核待补全</w:t>
      </w:r>
      <w:r>
        <w:rPr>
          <w:rFonts w:hint="eastAsia" w:ascii="微软雅黑" w:hAnsi="微软雅黑" w:eastAsia="微软雅黑" w:cs="微软雅黑"/>
          <w:color w:val="auto"/>
          <w:sz w:val="28"/>
          <w:szCs w:val="28"/>
          <w:lang w:val="en-US" w:eastAsia="zh-CN"/>
        </w:rPr>
        <w:t>列表</w:t>
      </w:r>
      <w:bookmarkEnd w:id="27"/>
    </w:p>
    <w:p>
      <w:pPr>
        <w:ind w:firstLine="560" w:firstLineChars="200"/>
        <w:rPr>
          <w:rFonts w:hint="eastAsia" w:ascii="微软雅黑" w:hAnsi="微软雅黑" w:eastAsia="微软雅黑" w:cs="微软雅黑"/>
          <w:color w:val="auto"/>
          <w:sz w:val="28"/>
          <w:szCs w:val="28"/>
          <w:lang w:val="en-US" w:eastAsia="zh-CN"/>
        </w:rPr>
      </w:pPr>
      <w:r>
        <w:rPr>
          <w:rFonts w:hint="eastAsia" w:ascii="微软雅黑" w:hAnsi="微软雅黑" w:eastAsia="微软雅黑" w:cs="微软雅黑"/>
          <w:color w:val="auto"/>
          <w:sz w:val="28"/>
          <w:szCs w:val="28"/>
          <w:lang w:val="en-US" w:eastAsia="zh-CN"/>
        </w:rPr>
        <w:t>本栏主要展示所有需要</w:t>
      </w:r>
      <w:r>
        <w:rPr>
          <w:rFonts w:hint="eastAsia" w:ascii="微软雅黑" w:hAnsi="微软雅黑" w:eastAsia="微软雅黑" w:cs="微软雅黑"/>
          <w:color w:val="auto"/>
          <w:sz w:val="28"/>
          <w:szCs w:val="28"/>
          <w:lang w:eastAsia="zh-CN"/>
        </w:rPr>
        <w:t>考核待补全</w:t>
      </w:r>
      <w:r>
        <w:rPr>
          <w:rFonts w:hint="eastAsia" w:ascii="微软雅黑" w:hAnsi="微软雅黑" w:eastAsia="微软雅黑" w:cs="微软雅黑"/>
          <w:color w:val="auto"/>
          <w:sz w:val="28"/>
          <w:szCs w:val="28"/>
          <w:lang w:val="en-US" w:eastAsia="zh-CN"/>
        </w:rPr>
        <w:t>的律所都会展示在此列表中，转入此列表的律所则不能自行撤回考核表，如图所示：</w:t>
      </w:r>
    </w:p>
    <w:p>
      <w:pPr>
        <w:spacing w:line="360" w:lineRule="auto"/>
        <w:rPr>
          <w:rFonts w:hint="eastAsia" w:ascii="微软雅黑" w:hAnsi="微软雅黑" w:eastAsia="微软雅黑" w:cs="微软雅黑"/>
          <w:b/>
          <w:sz w:val="28"/>
          <w:szCs w:val="28"/>
        </w:rPr>
      </w:pPr>
      <w:r>
        <w:rPr>
          <w:rFonts w:hint="eastAsia" w:ascii="微软雅黑" w:hAnsi="微软雅黑" w:eastAsia="微软雅黑" w:cs="微软雅黑"/>
          <w:sz w:val="28"/>
          <w:szCs w:val="28"/>
        </w:rPr>
        <w:drawing>
          <wp:inline distT="0" distB="0" distL="114300" distR="114300">
            <wp:extent cx="5650230" cy="2985770"/>
            <wp:effectExtent l="0" t="0" r="7620" b="508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29"/>
                    <a:stretch>
                      <a:fillRect/>
                    </a:stretch>
                  </pic:blipFill>
                  <pic:spPr>
                    <a:xfrm>
                      <a:off x="0" y="0"/>
                      <a:ext cx="5650230" cy="2985770"/>
                    </a:xfrm>
                    <a:prstGeom prst="rect">
                      <a:avLst/>
                    </a:prstGeom>
                    <a:noFill/>
                    <a:ln>
                      <a:noFill/>
                    </a:ln>
                  </pic:spPr>
                </pic:pic>
              </a:graphicData>
            </a:graphic>
          </wp:inline>
        </w:drawing>
      </w:r>
      <w:r>
        <w:rPr>
          <w:rFonts w:hint="eastAsia" w:ascii="微软雅黑" w:hAnsi="微软雅黑" w:eastAsia="微软雅黑" w:cs="微软雅黑"/>
          <w:sz w:val="28"/>
          <w:szCs w:val="28"/>
          <w:lang w:eastAsia="zh-CN"/>
        </w:rPr>
        <w:drawing>
          <wp:inline distT="0" distB="0" distL="114300" distR="114300">
            <wp:extent cx="5259070" cy="2642235"/>
            <wp:effectExtent l="0" t="0" r="17780" b="5715"/>
            <wp:docPr id="7" name="图片 7" descr="ad1cddf19c78ee19af6f6e2b901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ad1cddf19c78ee19af6f6e2b9011502"/>
                    <pic:cNvPicPr>
                      <a:picLocks noChangeAspect="1"/>
                    </pic:cNvPicPr>
                  </pic:nvPicPr>
                  <pic:blipFill>
                    <a:blip r:embed="rId30"/>
                    <a:stretch>
                      <a:fillRect/>
                    </a:stretch>
                  </pic:blipFill>
                  <pic:spPr>
                    <a:xfrm>
                      <a:off x="0" y="0"/>
                      <a:ext cx="5259070" cy="2642235"/>
                    </a:xfrm>
                    <a:prstGeom prst="rect">
                      <a:avLst/>
                    </a:prstGeom>
                  </pic:spPr>
                </pic:pic>
              </a:graphicData>
            </a:graphic>
          </wp:inline>
        </w:drawing>
      </w:r>
      <w:r>
        <w:rPr>
          <w:rFonts w:hint="eastAsia" w:ascii="微软雅黑" w:hAnsi="微软雅黑" w:eastAsia="微软雅黑" w:cs="微软雅黑"/>
          <w:b/>
          <w:sz w:val="28"/>
          <w:szCs w:val="28"/>
        </w:rPr>
        <w:t>功能介绍：</w:t>
      </w:r>
    </w:p>
    <w:p>
      <w:pPr>
        <w:spacing w:line="360" w:lineRule="auto"/>
        <w:rPr>
          <w:rFonts w:hint="default" w:ascii="微软雅黑" w:hAnsi="微软雅黑" w:eastAsia="微软雅黑" w:cs="微软雅黑"/>
          <w:b w:val="0"/>
          <w:bCs/>
          <w:sz w:val="28"/>
          <w:szCs w:val="28"/>
          <w:lang w:val="en-US" w:eastAsia="zh-CN"/>
        </w:rPr>
      </w:pPr>
      <w:r>
        <w:rPr>
          <w:rFonts w:hint="eastAsia" w:ascii="微软雅黑" w:hAnsi="微软雅黑" w:eastAsia="微软雅黑" w:cs="微软雅黑"/>
          <w:b/>
          <w:sz w:val="28"/>
          <w:szCs w:val="28"/>
          <w:lang w:val="en-US" w:eastAsia="zh-CN"/>
        </w:rPr>
        <w:t>转出考核待补全：</w:t>
      </w:r>
      <w:r>
        <w:rPr>
          <w:rFonts w:hint="eastAsia" w:ascii="微软雅黑" w:hAnsi="微软雅黑" w:eastAsia="微软雅黑" w:cs="微软雅黑"/>
          <w:b w:val="0"/>
          <w:bCs/>
          <w:sz w:val="28"/>
          <w:szCs w:val="28"/>
          <w:lang w:val="en-US" w:eastAsia="zh-CN"/>
        </w:rPr>
        <w:t>用于将律所的考核表转出到待审核中进行正常审核</w:t>
      </w:r>
      <w:r>
        <w:rPr>
          <w:rFonts w:hint="eastAsia" w:ascii="微软雅黑" w:hAnsi="微软雅黑" w:eastAsia="微软雅黑" w:cs="微软雅黑"/>
          <w:b w:val="0"/>
          <w:bCs/>
          <w:sz w:val="28"/>
          <w:szCs w:val="28"/>
          <w:lang w:val="en-US" w:eastAsia="zh-CN"/>
        </w:rPr>
        <w:br w:type="textWrapping"/>
      </w:r>
      <w:r>
        <w:rPr>
          <w:rFonts w:hint="eastAsia" w:ascii="微软雅黑" w:hAnsi="微软雅黑" w:eastAsia="微软雅黑" w:cs="微软雅黑"/>
          <w:b/>
          <w:bCs w:val="0"/>
          <w:sz w:val="28"/>
          <w:szCs w:val="28"/>
          <w:lang w:val="en-US" w:eastAsia="zh-CN"/>
        </w:rPr>
        <w:t>查看律师事务所年度检查登记表</w:t>
      </w:r>
      <w:r>
        <w:rPr>
          <w:rFonts w:hint="eastAsia" w:ascii="微软雅黑" w:hAnsi="微软雅黑" w:eastAsia="微软雅黑" w:cs="微软雅黑"/>
          <w:b w:val="0"/>
          <w:bCs/>
          <w:sz w:val="28"/>
          <w:szCs w:val="28"/>
          <w:lang w:val="en-US" w:eastAsia="zh-CN"/>
        </w:rPr>
        <w:t>：</w:t>
      </w:r>
      <w:r>
        <w:rPr>
          <w:rFonts w:hint="eastAsia" w:ascii="微软雅黑" w:hAnsi="微软雅黑" w:eastAsia="微软雅黑" w:cs="微软雅黑"/>
          <w:sz w:val="28"/>
          <w:szCs w:val="28"/>
        </w:rPr>
        <w:t>用于查看律师事务所</w:t>
      </w:r>
      <w:r>
        <w:rPr>
          <w:rFonts w:hint="eastAsia" w:ascii="微软雅黑" w:hAnsi="微软雅黑" w:eastAsia="微软雅黑" w:cs="微软雅黑"/>
          <w:sz w:val="28"/>
          <w:szCs w:val="28"/>
          <w:lang w:val="en-US" w:eastAsia="zh-CN"/>
        </w:rPr>
        <w:t>全部的年度考核信息表。</w:t>
      </w:r>
    </w:p>
    <w:p>
      <w:pPr>
        <w:keepNext w:val="0"/>
        <w:keepLines w:val="0"/>
        <w:widowControl w:val="0"/>
        <w:suppressLineNumbers w:val="0"/>
        <w:spacing w:before="0" w:beforeAutospacing="0" w:after="0" w:afterAutospacing="0" w:line="360" w:lineRule="auto"/>
        <w:ind w:left="0" w:right="0" w:firstLine="560" w:firstLineChars="200"/>
        <w:jc w:val="both"/>
        <w:rPr>
          <w:rFonts w:hint="eastAsia" w:ascii="微软雅黑" w:hAnsi="微软雅黑" w:eastAsia="微软雅黑" w:cs="微软雅黑"/>
          <w:sz w:val="28"/>
          <w:szCs w:val="28"/>
          <w:lang w:eastAsia="zh-CN"/>
        </w:rPr>
      </w:pPr>
      <w:r>
        <w:rPr>
          <w:rFonts w:hint="eastAsia" w:ascii="微软雅黑" w:hAnsi="微软雅黑" w:eastAsia="微软雅黑" w:cs="微软雅黑"/>
          <w:b/>
          <w:bCs w:val="0"/>
          <w:sz w:val="28"/>
          <w:szCs w:val="28"/>
          <w:lang w:val="en-US" w:eastAsia="zh-CN"/>
        </w:rPr>
        <w:t>律师考核评定</w:t>
      </w:r>
      <w:r>
        <w:rPr>
          <w:rFonts w:hint="eastAsia" w:ascii="微软雅黑" w:hAnsi="微软雅黑" w:eastAsia="微软雅黑" w:cs="微软雅黑"/>
          <w:b w:val="0"/>
          <w:bCs/>
          <w:sz w:val="28"/>
          <w:szCs w:val="28"/>
          <w:lang w:val="en-US" w:eastAsia="zh-CN"/>
        </w:rPr>
        <w:t>：</w:t>
      </w:r>
      <w:r>
        <w:rPr>
          <w:rFonts w:hint="eastAsia" w:ascii="微软雅黑" w:hAnsi="微软雅黑" w:eastAsia="微软雅黑" w:cs="微软雅黑"/>
          <w:sz w:val="28"/>
          <w:szCs w:val="28"/>
        </w:rPr>
        <w:t>对该律师事务所的律师考核表进行评定。</w:t>
      </w:r>
      <w:r>
        <w:rPr>
          <w:rFonts w:hint="eastAsia" w:ascii="微软雅黑" w:hAnsi="微软雅黑" w:eastAsia="微软雅黑" w:cs="微软雅黑"/>
          <w:color w:val="FF0000"/>
          <w:kern w:val="2"/>
          <w:sz w:val="28"/>
          <w:szCs w:val="28"/>
          <w:lang w:val="en-US" w:eastAsia="zh-CN" w:bidi="ar"/>
        </w:rPr>
        <w:t>（如果律师本人中有状态是【申请中】的会费减免是不能对律师事务所进行受理；</w:t>
      </w:r>
      <w:r>
        <w:rPr>
          <w:rFonts w:hint="eastAsia" w:ascii="微软雅黑" w:hAnsi="微软雅黑" w:eastAsia="微软雅黑" w:cs="微软雅黑"/>
          <w:b w:val="0"/>
          <w:bCs w:val="0"/>
          <w:color w:val="FF0000"/>
          <w:kern w:val="2"/>
          <w:sz w:val="28"/>
          <w:szCs w:val="28"/>
          <w:lang w:val="en-US" w:eastAsia="zh-CN" w:bidi="ar"/>
        </w:rPr>
        <w:t>受理律师考核表时，如律师2023年度上报的公益法律服务时长不足50小时，会出现时长不足的相关提示语，可根据实际情况决定是否受理该律师考核表。）</w:t>
      </w:r>
    </w:p>
    <w:bookmarkEnd w:id="24"/>
    <w:bookmarkEnd w:id="25"/>
    <w:p>
      <w:pPr>
        <w:pStyle w:val="3"/>
        <w:spacing w:line="360" w:lineRule="auto"/>
        <w:rPr>
          <w:rFonts w:hint="eastAsia" w:ascii="微软雅黑" w:hAnsi="微软雅黑" w:eastAsia="微软雅黑" w:cs="微软雅黑"/>
          <w:sz w:val="28"/>
          <w:szCs w:val="28"/>
        </w:rPr>
      </w:pPr>
      <w:bookmarkStart w:id="28" w:name="_Toc6339"/>
      <w:bookmarkStart w:id="29" w:name="_Toc476153044"/>
      <w:r>
        <w:rPr>
          <w:rFonts w:hint="eastAsia" w:ascii="微软雅黑" w:hAnsi="微软雅黑" w:eastAsia="微软雅黑" w:cs="微软雅黑"/>
          <w:sz w:val="28"/>
          <w:szCs w:val="28"/>
        </w:rPr>
        <w:t>2.3已审核律所确认表</w:t>
      </w:r>
      <w:bookmarkEnd w:id="28"/>
      <w:bookmarkEnd w:id="29"/>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用于查看已审核律师事务所的信息确认表，如律师事务所信息、律师师事务所名下律师的考核名单。</w:t>
      </w:r>
    </w:p>
    <w:p>
      <w:pPr>
        <w:spacing w:line="360" w:lineRule="auto"/>
        <w:rPr>
          <w:rFonts w:hint="eastAsia" w:ascii="微软雅黑" w:hAnsi="微软雅黑" w:eastAsia="微软雅黑" w:cs="微软雅黑"/>
          <w:b/>
          <w:sz w:val="28"/>
          <w:szCs w:val="28"/>
        </w:rPr>
      </w:pPr>
      <w:r>
        <w:drawing>
          <wp:inline distT="0" distB="0" distL="114300" distR="114300">
            <wp:extent cx="5264150" cy="2496185"/>
            <wp:effectExtent l="0" t="0" r="12700" b="18415"/>
            <wp:docPr id="3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8"/>
                    <pic:cNvPicPr>
                      <a:picLocks noChangeAspect="1"/>
                    </pic:cNvPicPr>
                  </pic:nvPicPr>
                  <pic:blipFill>
                    <a:blip r:embed="rId31"/>
                    <a:stretch>
                      <a:fillRect/>
                    </a:stretch>
                  </pic:blipFill>
                  <pic:spPr>
                    <a:xfrm>
                      <a:off x="0" y="0"/>
                      <a:ext cx="5264150" cy="2496185"/>
                    </a:xfrm>
                    <a:prstGeom prst="rect">
                      <a:avLst/>
                    </a:prstGeom>
                    <a:noFill/>
                    <a:ln>
                      <a:noFill/>
                    </a:ln>
                  </pic:spPr>
                </pic:pic>
              </a:graphicData>
            </a:graphic>
          </wp:inline>
        </w:drawing>
      </w:r>
      <w:r>
        <w:rPr>
          <w:rFonts w:hint="eastAsia" w:ascii="微软雅黑" w:hAnsi="微软雅黑" w:eastAsia="微软雅黑" w:cs="微软雅黑"/>
          <w:b/>
          <w:sz w:val="28"/>
          <w:szCs w:val="28"/>
        </w:rPr>
        <w:t>功能介绍：</w:t>
      </w:r>
    </w:p>
    <w:p>
      <w:pPr>
        <w:spacing w:line="360" w:lineRule="auto"/>
        <w:jc w:val="both"/>
        <w:rPr>
          <w:rFonts w:hint="default" w:ascii="微软雅黑" w:hAnsi="微软雅黑" w:eastAsia="微软雅黑" w:cs="微软雅黑"/>
          <w:b w:val="0"/>
          <w:bCs/>
          <w:sz w:val="28"/>
          <w:szCs w:val="28"/>
          <w:lang w:val="en-US"/>
        </w:rPr>
      </w:pPr>
      <w:r>
        <w:rPr>
          <w:rFonts w:hint="eastAsia" w:ascii="微软雅黑" w:hAnsi="微软雅黑" w:eastAsia="微软雅黑" w:cs="微软雅黑"/>
          <w:b/>
          <w:sz w:val="28"/>
          <w:szCs w:val="28"/>
          <w:lang w:val="en-US" w:eastAsia="zh-CN"/>
        </w:rPr>
        <w:t>撤销审核：</w:t>
      </w:r>
      <w:r>
        <w:rPr>
          <w:rFonts w:hint="eastAsia" w:ascii="微软雅黑" w:hAnsi="微软雅黑" w:eastAsia="微软雅黑" w:cs="微软雅黑"/>
          <w:b w:val="0"/>
          <w:bCs/>
          <w:sz w:val="28"/>
          <w:szCs w:val="28"/>
          <w:lang w:val="en-US" w:eastAsia="zh-CN"/>
        </w:rPr>
        <w:t>用于将已评定的律所撤销至“待审核律所确认表”中重新进行审核操作。</w:t>
      </w:r>
    </w:p>
    <w:p>
      <w:pPr>
        <w:spacing w:line="360" w:lineRule="auto"/>
        <w:rPr>
          <w:rFonts w:hint="eastAsia" w:ascii="微软雅黑" w:hAnsi="微软雅黑" w:eastAsia="微软雅黑" w:cs="微软雅黑"/>
          <w:sz w:val="28"/>
          <w:szCs w:val="28"/>
        </w:rPr>
      </w:pPr>
    </w:p>
    <w:p>
      <w:pPr>
        <w:pStyle w:val="3"/>
        <w:spacing w:line="360" w:lineRule="auto"/>
        <w:rPr>
          <w:rFonts w:hint="eastAsia" w:ascii="微软雅黑" w:hAnsi="微软雅黑" w:eastAsia="微软雅黑" w:cs="微软雅黑"/>
          <w:sz w:val="28"/>
          <w:szCs w:val="28"/>
        </w:rPr>
      </w:pPr>
      <w:bookmarkStart w:id="30" w:name="_Toc25950"/>
      <w:bookmarkStart w:id="31" w:name="_Toc476153045"/>
      <w:r>
        <w:rPr>
          <w:rFonts w:hint="eastAsia" w:ascii="微软雅黑" w:hAnsi="微软雅黑" w:eastAsia="微软雅黑" w:cs="微软雅黑"/>
          <w:sz w:val="28"/>
          <w:szCs w:val="28"/>
        </w:rPr>
        <w:t>2.</w:t>
      </w:r>
      <w:r>
        <w:rPr>
          <w:rFonts w:hint="eastAsia" w:ascii="微软雅黑" w:hAnsi="微软雅黑" w:eastAsia="微软雅黑" w:cs="微软雅黑"/>
          <w:sz w:val="28"/>
          <w:szCs w:val="28"/>
          <w:lang w:val="en-US" w:eastAsia="zh-CN"/>
        </w:rPr>
        <w:t>4复</w:t>
      </w:r>
      <w:r>
        <w:rPr>
          <w:rFonts w:hint="eastAsia" w:ascii="微软雅黑" w:hAnsi="微软雅黑" w:eastAsia="微软雅黑" w:cs="微软雅黑"/>
          <w:sz w:val="28"/>
          <w:szCs w:val="28"/>
        </w:rPr>
        <w:t>核律所确认表</w:t>
      </w:r>
      <w:bookmarkEnd w:id="30"/>
    </w:p>
    <w:p>
      <w:pPr>
        <w:bidi w:val="0"/>
        <w:ind w:firstLine="420" w:firstLineChars="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操作同2.2待审核律所确认表，此模块下进行复核律师事务所考核表，可以查看复核意见。如下图：</w:t>
      </w:r>
    </w:p>
    <w:p>
      <w:pPr>
        <w:bidi w:val="0"/>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62245" cy="1995170"/>
            <wp:effectExtent l="9525" t="9525" r="24130" b="14605"/>
            <wp:docPr id="37"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23"/>
                    <pic:cNvPicPr>
                      <a:picLocks noChangeAspect="1"/>
                    </pic:cNvPicPr>
                  </pic:nvPicPr>
                  <pic:blipFill>
                    <a:blip r:embed="rId32"/>
                    <a:stretch>
                      <a:fillRect/>
                    </a:stretch>
                  </pic:blipFill>
                  <pic:spPr>
                    <a:xfrm>
                      <a:off x="0" y="0"/>
                      <a:ext cx="5262245" cy="1995170"/>
                    </a:xfrm>
                    <a:prstGeom prst="rect">
                      <a:avLst/>
                    </a:prstGeom>
                    <a:noFill/>
                    <a:ln>
                      <a:solidFill>
                        <a:schemeClr val="bg2"/>
                      </a:solidFill>
                    </a:ln>
                  </pic:spPr>
                </pic:pic>
              </a:graphicData>
            </a:graphic>
          </wp:inline>
        </w:drawing>
      </w:r>
    </w:p>
    <w:p>
      <w:pPr>
        <w:bidi w:val="0"/>
        <w:rPr>
          <w:rFonts w:hint="eastAsia" w:ascii="微软雅黑" w:hAnsi="微软雅黑" w:eastAsia="微软雅黑" w:cs="微软雅黑"/>
          <w:sz w:val="28"/>
          <w:szCs w:val="28"/>
        </w:rPr>
      </w:pPr>
    </w:p>
    <w:p>
      <w:pPr>
        <w:bidi w:val="0"/>
        <w:rPr>
          <w:rFonts w:hint="eastAsia" w:ascii="微软雅黑" w:hAnsi="微软雅黑" w:eastAsia="微软雅黑" w:cs="微软雅黑"/>
          <w:sz w:val="28"/>
          <w:szCs w:val="28"/>
        </w:rPr>
      </w:pPr>
    </w:p>
    <w:p>
      <w:pPr>
        <w:pStyle w:val="3"/>
        <w:spacing w:line="360" w:lineRule="auto"/>
        <w:rPr>
          <w:rFonts w:hint="eastAsia" w:ascii="微软雅黑" w:hAnsi="微软雅黑" w:eastAsia="微软雅黑" w:cs="微软雅黑"/>
          <w:sz w:val="28"/>
          <w:szCs w:val="28"/>
          <w:lang w:val="en-US" w:eastAsia="zh-CN"/>
        </w:rPr>
      </w:pPr>
      <w:bookmarkStart w:id="32" w:name="_Toc26643"/>
      <w:r>
        <w:rPr>
          <w:rFonts w:hint="eastAsia" w:ascii="微软雅黑" w:hAnsi="微软雅黑" w:eastAsia="微软雅黑" w:cs="微软雅黑"/>
          <w:sz w:val="28"/>
          <w:szCs w:val="28"/>
        </w:rPr>
        <w:t>2.</w:t>
      </w:r>
      <w:r>
        <w:rPr>
          <w:rFonts w:hint="eastAsia" w:ascii="微软雅黑" w:hAnsi="微软雅黑" w:eastAsia="微软雅黑" w:cs="微软雅黑"/>
          <w:sz w:val="28"/>
          <w:szCs w:val="28"/>
          <w:lang w:val="en-US" w:eastAsia="zh-CN"/>
        </w:rPr>
        <w:t>5驳回记录</w:t>
      </w:r>
      <w:bookmarkEnd w:id="32"/>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用于查看律所在填报考核表中驳回得时间，操作用户以及驳回原因：</w:t>
      </w:r>
    </w:p>
    <w:p>
      <w:pPr>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66690" cy="2038350"/>
            <wp:effectExtent l="0" t="0" r="1016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33"/>
                    <a:stretch>
                      <a:fillRect/>
                    </a:stretch>
                  </pic:blipFill>
                  <pic:spPr>
                    <a:xfrm>
                      <a:off x="0" y="0"/>
                      <a:ext cx="5266690" cy="2038350"/>
                    </a:xfrm>
                    <a:prstGeom prst="rect">
                      <a:avLst/>
                    </a:prstGeom>
                    <a:noFill/>
                    <a:ln>
                      <a:noFill/>
                    </a:ln>
                  </pic:spPr>
                </pic:pic>
              </a:graphicData>
            </a:graphic>
          </wp:inline>
        </w:drawing>
      </w:r>
    </w:p>
    <w:p>
      <w:pPr>
        <w:jc w:val="center"/>
        <w:rPr>
          <w:rFonts w:hint="eastAsia" w:ascii="微软雅黑" w:hAnsi="微软雅黑" w:eastAsia="微软雅黑" w:cs="微软雅黑"/>
          <w:sz w:val="28"/>
          <w:szCs w:val="28"/>
        </w:rPr>
      </w:pPr>
    </w:p>
    <w:p>
      <w:pPr>
        <w:pStyle w:val="3"/>
        <w:widowControl/>
        <w:spacing w:line="360" w:lineRule="auto"/>
        <w:rPr>
          <w:rFonts w:hint="eastAsia" w:ascii="微软雅黑" w:hAnsi="微软雅黑" w:eastAsia="微软雅黑" w:cs="微软雅黑"/>
          <w:b/>
          <w:bCs/>
          <w:kern w:val="2"/>
          <w:sz w:val="28"/>
          <w:szCs w:val="28"/>
          <w:lang w:val="en-US" w:eastAsia="zh-CN"/>
        </w:rPr>
      </w:pPr>
      <w:bookmarkStart w:id="33" w:name="_Toc28688"/>
      <w:r>
        <w:rPr>
          <w:rFonts w:hint="eastAsia" w:ascii="微软雅黑" w:hAnsi="微软雅黑" w:eastAsia="微软雅黑" w:cs="微软雅黑"/>
          <w:b/>
          <w:bCs/>
          <w:kern w:val="2"/>
          <w:sz w:val="28"/>
          <w:szCs w:val="28"/>
        </w:rPr>
        <w:t>2.</w:t>
      </w:r>
      <w:r>
        <w:rPr>
          <w:rFonts w:hint="eastAsia" w:ascii="微软雅黑" w:hAnsi="微软雅黑" w:eastAsia="微软雅黑" w:cs="微软雅黑"/>
          <w:b/>
          <w:bCs/>
          <w:kern w:val="2"/>
          <w:sz w:val="28"/>
          <w:szCs w:val="28"/>
          <w:lang w:val="en-US" w:eastAsia="zh-CN"/>
        </w:rPr>
        <w:t>6未填报得律所</w:t>
      </w:r>
      <w:bookmarkEnd w:id="33"/>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用于查看未提交考核表的律所：</w:t>
      </w:r>
    </w:p>
    <w:p>
      <w:pPr>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rPr>
        <w:drawing>
          <wp:inline distT="0" distB="0" distL="114300" distR="114300">
            <wp:extent cx="5264150" cy="1546860"/>
            <wp:effectExtent l="0" t="0" r="12700" b="1524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34"/>
                    <a:stretch>
                      <a:fillRect/>
                    </a:stretch>
                  </pic:blipFill>
                  <pic:spPr>
                    <a:xfrm>
                      <a:off x="0" y="0"/>
                      <a:ext cx="5264150" cy="1546860"/>
                    </a:xfrm>
                    <a:prstGeom prst="rect">
                      <a:avLst/>
                    </a:prstGeom>
                    <a:noFill/>
                    <a:ln>
                      <a:noFill/>
                    </a:ln>
                  </pic:spPr>
                </pic:pic>
              </a:graphicData>
            </a:graphic>
          </wp:inline>
        </w:drawing>
      </w:r>
    </w:p>
    <w:p>
      <w:pPr>
        <w:jc w:val="both"/>
        <w:rPr>
          <w:rFonts w:hint="eastAsia" w:ascii="微软雅黑" w:hAnsi="微软雅黑" w:eastAsia="微软雅黑" w:cs="微软雅黑"/>
          <w:sz w:val="28"/>
          <w:szCs w:val="28"/>
          <w:lang w:val="en-US" w:eastAsia="zh-CN"/>
        </w:rPr>
      </w:pPr>
    </w:p>
    <w:p>
      <w:pPr>
        <w:bidi w:val="0"/>
        <w:rPr>
          <w:rFonts w:hint="eastAsia" w:ascii="微软雅黑" w:hAnsi="微软雅黑" w:eastAsia="微软雅黑" w:cs="微软雅黑"/>
          <w:sz w:val="28"/>
          <w:szCs w:val="28"/>
        </w:rPr>
      </w:pPr>
    </w:p>
    <w:p>
      <w:pPr>
        <w:pStyle w:val="2"/>
        <w:spacing w:line="360" w:lineRule="auto"/>
        <w:rPr>
          <w:rFonts w:hint="default" w:ascii="微软雅黑" w:hAnsi="微软雅黑" w:eastAsia="微软雅黑" w:cs="微软雅黑"/>
          <w:sz w:val="28"/>
          <w:szCs w:val="28"/>
          <w:lang w:val="en-US" w:eastAsia="zh-CN"/>
        </w:rPr>
      </w:pPr>
      <w:bookmarkStart w:id="34" w:name="_Toc2742"/>
      <w:r>
        <w:rPr>
          <w:rFonts w:hint="eastAsia" w:ascii="微软雅黑" w:hAnsi="微软雅黑" w:eastAsia="微软雅黑" w:cs="微软雅黑"/>
          <w:sz w:val="28"/>
          <w:szCs w:val="28"/>
          <w:lang w:val="en-GB"/>
        </w:rPr>
        <w:t>三、</w:t>
      </w:r>
      <w:bookmarkEnd w:id="31"/>
      <w:bookmarkEnd w:id="34"/>
      <w:r>
        <w:rPr>
          <w:rFonts w:hint="eastAsia" w:ascii="微软雅黑" w:hAnsi="微软雅黑" w:eastAsia="微软雅黑" w:cs="微软雅黑"/>
          <w:sz w:val="28"/>
          <w:szCs w:val="28"/>
          <w:lang w:val="en-US" w:eastAsia="zh-CN"/>
        </w:rPr>
        <w:t>审核律师考核登记表</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对律师提交的年度考核表进行受理、审核操作，并查看所有已评定律师考核表。</w:t>
      </w:r>
    </w:p>
    <w:p>
      <w:pPr>
        <w:pStyle w:val="3"/>
        <w:spacing w:line="360" w:lineRule="auto"/>
        <w:rPr>
          <w:rFonts w:hint="eastAsia" w:ascii="微软雅黑" w:hAnsi="微软雅黑" w:eastAsia="微软雅黑" w:cs="微软雅黑"/>
          <w:sz w:val="28"/>
          <w:szCs w:val="28"/>
          <w:lang w:val="en-US" w:eastAsia="zh-CN"/>
        </w:rPr>
      </w:pPr>
      <w:bookmarkStart w:id="35" w:name="_Toc476153046"/>
      <w:bookmarkStart w:id="36" w:name="_Toc14882"/>
      <w:r>
        <w:rPr>
          <w:rFonts w:hint="eastAsia" w:ascii="微软雅黑" w:hAnsi="微软雅黑" w:eastAsia="微软雅黑" w:cs="微软雅黑"/>
          <w:sz w:val="28"/>
          <w:szCs w:val="28"/>
        </w:rPr>
        <w:t>3.1待受理律师考核表</w:t>
      </w:r>
      <w:bookmarkEnd w:id="35"/>
      <w:r>
        <w:rPr>
          <w:rFonts w:hint="eastAsia" w:ascii="微软雅黑" w:hAnsi="微软雅黑" w:eastAsia="微软雅黑" w:cs="微软雅黑"/>
          <w:sz w:val="28"/>
          <w:szCs w:val="28"/>
          <w:lang w:eastAsia="zh-CN"/>
        </w:rPr>
        <w:t>（</w:t>
      </w:r>
      <w:r>
        <w:rPr>
          <w:rFonts w:hint="eastAsia" w:ascii="微软雅黑" w:hAnsi="微软雅黑" w:eastAsia="微软雅黑" w:cs="微软雅黑"/>
          <w:sz w:val="28"/>
          <w:szCs w:val="28"/>
          <w:lang w:val="en-US" w:eastAsia="zh-CN"/>
        </w:rPr>
        <w:t>市属）</w:t>
      </w:r>
      <w:bookmarkEnd w:id="36"/>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律师和律师年度考核操作相同，以下操作律师考核为例</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本栏主要用于受理律师的年度考核表，如下图所示：</w:t>
      </w: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73675" cy="2492375"/>
            <wp:effectExtent l="0" t="0" r="3175" b="3175"/>
            <wp:docPr id="1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pic:cNvPicPr>
                      <a:picLocks noChangeAspect="1"/>
                    </pic:cNvPicPr>
                  </pic:nvPicPr>
                  <pic:blipFill>
                    <a:blip r:embed="rId35"/>
                    <a:stretch>
                      <a:fillRect/>
                    </a:stretch>
                  </pic:blipFill>
                  <pic:spPr>
                    <a:xfrm>
                      <a:off x="0" y="0"/>
                      <a:ext cx="5273675" cy="2492375"/>
                    </a:xfrm>
                    <a:prstGeom prst="rect">
                      <a:avLst/>
                    </a:prstGeom>
                    <a:noFill/>
                    <a:ln>
                      <a:noFill/>
                    </a:ln>
                  </pic:spPr>
                </pic:pic>
              </a:graphicData>
            </a:graphic>
          </wp:inline>
        </w:drawing>
      </w:r>
    </w:p>
    <w:p>
      <w:pPr>
        <w:spacing w:line="360" w:lineRule="auto"/>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功能介绍：</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查看考核表：用于查看该律师的年度考核登记表。</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查看律师信息：用于查看该律师的详细信息。</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受理：用于受理该律师的年度考核表。</w:t>
      </w:r>
      <w:r>
        <w:rPr>
          <w:rFonts w:hint="eastAsia" w:ascii="微软雅黑" w:hAnsi="微软雅黑" w:eastAsia="微软雅黑" w:cs="微软雅黑"/>
          <w:color w:val="FF0000"/>
          <w:kern w:val="2"/>
          <w:sz w:val="28"/>
          <w:szCs w:val="28"/>
          <w:lang w:val="en-US" w:eastAsia="zh-CN" w:bidi="ar"/>
        </w:rPr>
        <w:t>（如果律师本人中有状态是【申请中】的会费减免是不能对律师事务所进行受理；</w:t>
      </w:r>
      <w:r>
        <w:rPr>
          <w:rFonts w:hint="eastAsia" w:ascii="微软雅黑" w:hAnsi="微软雅黑" w:eastAsia="微软雅黑" w:cs="微软雅黑"/>
          <w:b w:val="0"/>
          <w:bCs w:val="0"/>
          <w:color w:val="FF0000"/>
          <w:kern w:val="2"/>
          <w:sz w:val="28"/>
          <w:szCs w:val="28"/>
          <w:lang w:val="en-US" w:eastAsia="zh-CN" w:bidi="ar"/>
        </w:rPr>
        <w:t>受理律师考核表时，如律师2023年度上报的公益法律服务时长不足50小时，会出现时长不足的相关提示语，可根据实际情况决定是否受理该律师考核表。）</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审核抵扣培训情况证明：当律师继续教育未完成上传证明审核通过后，可在此修改律师培训完成情况。</w:t>
      </w:r>
    </w:p>
    <w:p>
      <w:pPr>
        <w:spacing w:line="360" w:lineRule="auto"/>
        <w:ind w:firstLine="560" w:firstLineChars="200"/>
        <w:rPr>
          <w:rFonts w:hint="eastAsia" w:ascii="微软雅黑" w:hAnsi="微软雅黑" w:eastAsia="微软雅黑" w:cs="微软雅黑"/>
          <w:color w:val="FF0000"/>
          <w:sz w:val="28"/>
          <w:szCs w:val="28"/>
        </w:rPr>
      </w:pPr>
      <w:r>
        <w:rPr>
          <w:rFonts w:hint="eastAsia" w:ascii="微软雅黑" w:hAnsi="微软雅黑" w:eastAsia="微软雅黑" w:cs="微软雅黑"/>
          <w:color w:val="FF0000"/>
          <w:sz w:val="28"/>
          <w:szCs w:val="28"/>
        </w:rPr>
        <w:t>注意：如果要驳回律师的年度考核表需要在【待受理律所】中驳回该律师事务所的检查表，并填写驳回原因。</w:t>
      </w: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4152900" cy="2028825"/>
            <wp:effectExtent l="9525" t="9525" r="9525" b="19050"/>
            <wp:docPr id="48"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29"/>
                    <pic:cNvPicPr>
                      <a:picLocks noChangeAspect="1"/>
                    </pic:cNvPicPr>
                  </pic:nvPicPr>
                  <pic:blipFill>
                    <a:blip r:embed="rId36"/>
                    <a:stretch>
                      <a:fillRect/>
                    </a:stretch>
                  </pic:blipFill>
                  <pic:spPr>
                    <a:xfrm>
                      <a:off x="0" y="0"/>
                      <a:ext cx="4152900" cy="2028825"/>
                    </a:xfrm>
                    <a:prstGeom prst="rect">
                      <a:avLst/>
                    </a:prstGeom>
                    <a:noFill/>
                    <a:ln>
                      <a:solidFill>
                        <a:schemeClr val="bg2"/>
                      </a:solidFill>
                    </a:ln>
                  </pic:spPr>
                </pic:pic>
              </a:graphicData>
            </a:graphic>
          </wp:inline>
        </w:drawing>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560" w:firstLineChars="200"/>
        <w:jc w:val="both"/>
        <w:textAlignment w:val="auto"/>
        <w:rPr>
          <w:rFonts w:hint="eastAsia" w:ascii="微软雅黑" w:hAnsi="微软雅黑" w:eastAsia="微软雅黑" w:cs="微软雅黑"/>
          <w:sz w:val="28"/>
          <w:szCs w:val="28"/>
        </w:rPr>
      </w:pPr>
      <w:r>
        <w:rPr>
          <w:rFonts w:hint="eastAsia" w:ascii="微软雅黑" w:hAnsi="微软雅黑" w:eastAsia="微软雅黑" w:cs="微软雅黑"/>
          <w:color w:val="FF0000"/>
          <w:kern w:val="2"/>
          <w:sz w:val="28"/>
          <w:szCs w:val="28"/>
          <w:lang w:val="en-US" w:eastAsia="zh-CN" w:bidi="ar"/>
        </w:rPr>
        <w:t>注：协会设有联络处可安排联络处进行受理操作。</w:t>
      </w:r>
    </w:p>
    <w:p>
      <w:pPr>
        <w:pStyle w:val="3"/>
        <w:spacing w:line="360" w:lineRule="auto"/>
        <w:rPr>
          <w:rFonts w:hint="eastAsia" w:ascii="微软雅黑" w:hAnsi="微软雅黑" w:eastAsia="微软雅黑" w:cs="微软雅黑"/>
          <w:sz w:val="28"/>
          <w:szCs w:val="28"/>
        </w:rPr>
      </w:pPr>
      <w:bookmarkStart w:id="37" w:name="_Toc10297"/>
      <w:bookmarkStart w:id="38" w:name="_Toc476153047"/>
      <w:r>
        <w:rPr>
          <w:rFonts w:hint="eastAsia" w:ascii="微软雅黑" w:hAnsi="微软雅黑" w:eastAsia="微软雅黑" w:cs="微软雅黑"/>
          <w:sz w:val="28"/>
          <w:szCs w:val="28"/>
        </w:rPr>
        <w:t>3.2待评定律师考核表</w:t>
      </w:r>
      <w:bookmarkEnd w:id="37"/>
      <w:bookmarkEnd w:id="38"/>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本栏主要用于评定律师的年度考核表，如下图所示：</w:t>
      </w:r>
    </w:p>
    <w:p>
      <w:pPr>
        <w:spacing w:line="360" w:lineRule="auto"/>
        <w:jc w:val="both"/>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62245" cy="1748155"/>
            <wp:effectExtent l="9525" t="9525" r="24130" b="13970"/>
            <wp:docPr id="49"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30"/>
                    <pic:cNvPicPr>
                      <a:picLocks noChangeAspect="1"/>
                    </pic:cNvPicPr>
                  </pic:nvPicPr>
                  <pic:blipFill>
                    <a:blip r:embed="rId37"/>
                    <a:stretch>
                      <a:fillRect/>
                    </a:stretch>
                  </pic:blipFill>
                  <pic:spPr>
                    <a:xfrm>
                      <a:off x="0" y="0"/>
                      <a:ext cx="5262245" cy="1748155"/>
                    </a:xfrm>
                    <a:prstGeom prst="rect">
                      <a:avLst/>
                    </a:prstGeom>
                    <a:noFill/>
                    <a:ln>
                      <a:solidFill>
                        <a:schemeClr val="bg2"/>
                      </a:solidFill>
                    </a:ln>
                  </pic:spPr>
                </pic:pic>
              </a:graphicData>
            </a:graphic>
          </wp:inline>
        </w:drawing>
      </w:r>
    </w:p>
    <w:p>
      <w:pPr>
        <w:spacing w:line="360" w:lineRule="auto"/>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功能介绍：</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查看考核表：用于查看该律师的年度考核登记表。</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审核抵扣培训情况证明：当律师继续教育未完成上传证明审核通过后，可在此修改律师培训完成情况。</w:t>
      </w:r>
    </w:p>
    <w:p>
      <w:pPr>
        <w:spacing w:line="360" w:lineRule="auto"/>
        <w:ind w:firstLine="42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驳回律师考核表：可驳回单个律师考核表进行重新填报，填写驳回原因后会展示在律师考核表界面展示。</w:t>
      </w:r>
    </w:p>
    <w:p>
      <w:pPr>
        <w:keepNext w:val="0"/>
        <w:keepLines w:val="0"/>
        <w:widowControl w:val="0"/>
        <w:suppressLineNumbers w:val="0"/>
        <w:spacing w:before="0" w:beforeAutospacing="0" w:after="0" w:afterAutospacing="0" w:line="360" w:lineRule="auto"/>
        <w:ind w:left="0" w:right="0" w:firstLine="560" w:firstLineChars="200"/>
        <w:jc w:val="both"/>
        <w:rPr>
          <w:rFonts w:hint="eastAsia" w:ascii="微软雅黑" w:hAnsi="微软雅黑" w:eastAsia="微软雅黑" w:cs="微软雅黑"/>
          <w:sz w:val="28"/>
          <w:szCs w:val="28"/>
        </w:rPr>
      </w:pPr>
      <w:r>
        <w:rPr>
          <w:rFonts w:hint="eastAsia" w:ascii="微软雅黑" w:hAnsi="微软雅黑" w:eastAsia="微软雅黑" w:cs="微软雅黑"/>
          <w:sz w:val="28"/>
          <w:szCs w:val="28"/>
        </w:rPr>
        <w:t>考核评定：用于对律师提交的考核表进行评定。</w:t>
      </w:r>
      <w:r>
        <w:rPr>
          <w:rFonts w:hint="eastAsia" w:ascii="微软雅黑" w:hAnsi="微软雅黑" w:eastAsia="微软雅黑" w:cs="微软雅黑"/>
          <w:color w:val="FF0000"/>
          <w:kern w:val="2"/>
          <w:sz w:val="28"/>
          <w:szCs w:val="28"/>
          <w:lang w:val="en-US" w:eastAsia="zh-CN" w:bidi="ar"/>
        </w:rPr>
        <w:t>（如果律师本人中有状态是【申请中】的会费减免是不能对律师事务所进行受理；</w:t>
      </w:r>
      <w:r>
        <w:rPr>
          <w:rFonts w:hint="eastAsia" w:ascii="微软雅黑" w:hAnsi="微软雅黑" w:eastAsia="微软雅黑" w:cs="微软雅黑"/>
          <w:b w:val="0"/>
          <w:bCs w:val="0"/>
          <w:color w:val="FF0000"/>
          <w:kern w:val="2"/>
          <w:sz w:val="28"/>
          <w:szCs w:val="28"/>
          <w:lang w:val="en-US" w:eastAsia="zh-CN" w:bidi="ar"/>
        </w:rPr>
        <w:t>受理律师考核表时，如律师2023年度上报的公益法律服务时长不足50小时，会出现时长不足的相关提示语，可根据实际情况决定是否受理该律师</w:t>
      </w:r>
      <w:bookmarkStart w:id="49" w:name="_GoBack"/>
      <w:bookmarkEnd w:id="49"/>
      <w:r>
        <w:rPr>
          <w:rFonts w:hint="eastAsia" w:ascii="微软雅黑" w:hAnsi="微软雅黑" w:eastAsia="微软雅黑" w:cs="微软雅黑"/>
          <w:b w:val="0"/>
          <w:bCs w:val="0"/>
          <w:color w:val="FF0000"/>
          <w:kern w:val="2"/>
          <w:sz w:val="28"/>
          <w:szCs w:val="28"/>
          <w:lang w:val="en-US" w:eastAsia="zh-CN" w:bidi="ar"/>
        </w:rPr>
        <w:t>考核表。）</w:t>
      </w:r>
    </w:p>
    <w:p>
      <w:pPr>
        <w:pStyle w:val="3"/>
        <w:spacing w:line="360" w:lineRule="auto"/>
        <w:rPr>
          <w:rFonts w:hint="eastAsia" w:ascii="微软雅黑" w:hAnsi="微软雅黑" w:eastAsia="微软雅黑" w:cs="微软雅黑"/>
          <w:sz w:val="28"/>
          <w:szCs w:val="28"/>
        </w:rPr>
      </w:pPr>
      <w:bookmarkStart w:id="39" w:name="_Toc14736"/>
      <w:bookmarkStart w:id="40" w:name="_Toc476153048"/>
      <w:r>
        <w:rPr>
          <w:rFonts w:hint="eastAsia" w:ascii="微软雅黑" w:hAnsi="微软雅黑" w:eastAsia="微软雅黑" w:cs="微软雅黑"/>
          <w:sz w:val="28"/>
          <w:szCs w:val="28"/>
        </w:rPr>
        <w:t>3.3已评定律师考核表</w:t>
      </w:r>
      <w:bookmarkEnd w:id="39"/>
      <w:bookmarkEnd w:id="40"/>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用于查看已审核律师的考核信息，</w:t>
      </w:r>
      <w:r>
        <w:rPr>
          <w:rFonts w:hint="eastAsia" w:ascii="微软雅黑" w:hAnsi="微软雅黑" w:eastAsia="微软雅黑" w:cs="微软雅黑"/>
          <w:sz w:val="28"/>
          <w:szCs w:val="28"/>
          <w:lang w:val="en-US" w:eastAsia="zh-CN"/>
        </w:rPr>
        <w:t>包括</w:t>
      </w:r>
      <w:r>
        <w:rPr>
          <w:rFonts w:hint="eastAsia" w:ascii="微软雅黑" w:hAnsi="微软雅黑" w:eastAsia="微软雅黑" w:cs="微软雅黑"/>
          <w:sz w:val="28"/>
          <w:szCs w:val="28"/>
        </w:rPr>
        <w:t>律师信息</w:t>
      </w:r>
      <w:r>
        <w:rPr>
          <w:rFonts w:hint="eastAsia" w:ascii="微软雅黑" w:hAnsi="微软雅黑" w:eastAsia="微软雅黑" w:cs="微软雅黑"/>
          <w:sz w:val="28"/>
          <w:szCs w:val="28"/>
          <w:lang w:val="en-US" w:eastAsia="zh-CN"/>
        </w:rPr>
        <w:t>和</w:t>
      </w:r>
      <w:r>
        <w:rPr>
          <w:rFonts w:hint="eastAsia" w:ascii="微软雅黑" w:hAnsi="微软雅黑" w:eastAsia="微软雅黑" w:cs="微软雅黑"/>
          <w:sz w:val="28"/>
          <w:szCs w:val="28"/>
        </w:rPr>
        <w:t>律师考核表，审核抵扣培训情况证明。</w:t>
      </w:r>
    </w:p>
    <w:p>
      <w:pPr>
        <w:spacing w:line="360" w:lineRule="auto"/>
        <w:jc w:val="center"/>
        <w:rPr>
          <w:rFonts w:hint="eastAsia" w:ascii="微软雅黑" w:hAnsi="微软雅黑" w:eastAsia="微软雅黑" w:cs="微软雅黑"/>
          <w:color w:val="FF0000"/>
          <w:sz w:val="28"/>
          <w:szCs w:val="28"/>
        </w:rPr>
      </w:pPr>
      <w:r>
        <w:drawing>
          <wp:inline distT="0" distB="0" distL="114300" distR="114300">
            <wp:extent cx="5260340" cy="2315210"/>
            <wp:effectExtent l="0" t="0" r="16510" b="8890"/>
            <wp:docPr id="1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
                    <pic:cNvPicPr>
                      <a:picLocks noChangeAspect="1"/>
                    </pic:cNvPicPr>
                  </pic:nvPicPr>
                  <pic:blipFill>
                    <a:blip r:embed="rId38"/>
                    <a:stretch>
                      <a:fillRect/>
                    </a:stretch>
                  </pic:blipFill>
                  <pic:spPr>
                    <a:xfrm>
                      <a:off x="0" y="0"/>
                      <a:ext cx="5260340" cy="2315210"/>
                    </a:xfrm>
                    <a:prstGeom prst="rect">
                      <a:avLst/>
                    </a:prstGeom>
                    <a:noFill/>
                    <a:ln>
                      <a:noFill/>
                    </a:ln>
                  </pic:spPr>
                </pic:pic>
              </a:graphicData>
            </a:graphic>
          </wp:inline>
        </w:drawing>
      </w:r>
    </w:p>
    <w:p>
      <w:pPr>
        <w:pStyle w:val="3"/>
        <w:spacing w:line="360" w:lineRule="auto"/>
        <w:rPr>
          <w:rFonts w:hint="eastAsia" w:ascii="微软雅黑" w:hAnsi="微软雅黑" w:eastAsia="微软雅黑" w:cs="微软雅黑"/>
          <w:sz w:val="28"/>
          <w:szCs w:val="28"/>
          <w:lang w:val="en-US" w:eastAsia="zh-CN"/>
        </w:rPr>
      </w:pPr>
      <w:bookmarkStart w:id="41" w:name="_Toc16553"/>
      <w:r>
        <w:rPr>
          <w:rFonts w:hint="eastAsia" w:ascii="微软雅黑" w:hAnsi="微软雅黑" w:eastAsia="微软雅黑" w:cs="微软雅黑"/>
          <w:sz w:val="28"/>
          <w:szCs w:val="28"/>
        </w:rPr>
        <w:t>3.</w:t>
      </w:r>
      <w:r>
        <w:rPr>
          <w:rFonts w:hint="eastAsia" w:ascii="微软雅黑" w:hAnsi="微软雅黑" w:eastAsia="微软雅黑" w:cs="微软雅黑"/>
          <w:sz w:val="28"/>
          <w:szCs w:val="28"/>
          <w:lang w:val="en-US" w:eastAsia="zh-CN"/>
        </w:rPr>
        <w:t>4未填报年度考核律师</w:t>
      </w:r>
      <w:bookmarkEnd w:id="41"/>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560" w:firstLineChars="200"/>
        <w:jc w:val="both"/>
        <w:textAlignment w:val="auto"/>
        <w:rPr>
          <w:rFonts w:hint="eastAsia" w:ascii="微软雅黑" w:hAnsi="微软雅黑" w:eastAsia="微软雅黑" w:cs="微软雅黑"/>
          <w:kern w:val="2"/>
          <w:sz w:val="28"/>
          <w:szCs w:val="28"/>
          <w:lang w:val="en-US" w:eastAsia="zh-CN" w:bidi="ar"/>
        </w:rPr>
      </w:pPr>
      <w:r>
        <w:rPr>
          <w:rFonts w:hint="eastAsia" w:ascii="微软雅黑" w:hAnsi="微软雅黑" w:eastAsia="微软雅黑" w:cs="微软雅黑"/>
          <w:kern w:val="2"/>
          <w:sz w:val="28"/>
          <w:szCs w:val="28"/>
          <w:lang w:val="en-US" w:eastAsia="zh-CN" w:bidi="ar"/>
        </w:rPr>
        <w:t>用于查看未提交考核表的律所，如图所示：</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560" w:firstLineChars="200"/>
        <w:jc w:val="both"/>
        <w:textAlignment w:val="auto"/>
        <w:rPr>
          <w:rFonts w:hint="eastAsia" w:ascii="微软雅黑" w:hAnsi="微软雅黑" w:eastAsia="微软雅黑" w:cs="微软雅黑"/>
          <w:kern w:val="2"/>
          <w:sz w:val="28"/>
          <w:szCs w:val="28"/>
          <w:lang w:val="en-US" w:eastAsia="zh-CN" w:bidi="ar"/>
        </w:rPr>
      </w:pPr>
      <w:r>
        <w:rPr>
          <w:rFonts w:hint="eastAsia" w:ascii="微软雅黑" w:hAnsi="微软雅黑" w:eastAsia="微软雅黑" w:cs="微软雅黑"/>
          <w:sz w:val="28"/>
          <w:szCs w:val="28"/>
        </w:rPr>
        <w:drawing>
          <wp:inline distT="0" distB="0" distL="114300" distR="114300">
            <wp:extent cx="5264785" cy="2449830"/>
            <wp:effectExtent l="0" t="0" r="12065" b="7620"/>
            <wp:docPr id="1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5"/>
                    <pic:cNvPicPr>
                      <a:picLocks noChangeAspect="1"/>
                    </pic:cNvPicPr>
                  </pic:nvPicPr>
                  <pic:blipFill>
                    <a:blip r:embed="rId39"/>
                    <a:stretch>
                      <a:fillRect/>
                    </a:stretch>
                  </pic:blipFill>
                  <pic:spPr>
                    <a:xfrm>
                      <a:off x="0" y="0"/>
                      <a:ext cx="5264785" cy="2449830"/>
                    </a:xfrm>
                    <a:prstGeom prst="rect">
                      <a:avLst/>
                    </a:prstGeom>
                    <a:noFill/>
                    <a:ln>
                      <a:noFill/>
                    </a:ln>
                  </pic:spPr>
                </pic:pic>
              </a:graphicData>
            </a:graphic>
          </wp:inline>
        </w:drawing>
      </w:r>
    </w:p>
    <w:p>
      <w:pPr>
        <w:rPr>
          <w:rFonts w:hint="eastAsia" w:ascii="微软雅黑" w:hAnsi="微软雅黑" w:eastAsia="微软雅黑" w:cs="微软雅黑"/>
          <w:sz w:val="28"/>
          <w:szCs w:val="28"/>
          <w:lang w:val="en-US" w:eastAsia="zh-CN"/>
        </w:rPr>
      </w:pPr>
    </w:p>
    <w:p>
      <w:pPr>
        <w:pStyle w:val="3"/>
        <w:spacing w:line="360" w:lineRule="auto"/>
        <w:rPr>
          <w:rFonts w:hint="eastAsia" w:ascii="微软雅黑" w:hAnsi="微软雅黑" w:eastAsia="微软雅黑" w:cs="微软雅黑"/>
          <w:sz w:val="28"/>
          <w:szCs w:val="28"/>
          <w:lang w:val="en-US" w:eastAsia="zh-CN"/>
        </w:rPr>
      </w:pPr>
      <w:bookmarkStart w:id="42" w:name="_Toc20528"/>
      <w:r>
        <w:rPr>
          <w:rFonts w:hint="eastAsia" w:ascii="微软雅黑" w:hAnsi="微软雅黑" w:eastAsia="微软雅黑" w:cs="微软雅黑"/>
          <w:sz w:val="28"/>
          <w:szCs w:val="28"/>
        </w:rPr>
        <w:t>3.</w:t>
      </w:r>
      <w:r>
        <w:rPr>
          <w:rFonts w:hint="eastAsia" w:ascii="微软雅黑" w:hAnsi="微软雅黑" w:eastAsia="微软雅黑" w:cs="微软雅黑"/>
          <w:sz w:val="28"/>
          <w:szCs w:val="28"/>
          <w:lang w:val="en-US" w:eastAsia="zh-CN"/>
        </w:rPr>
        <w:t>5驳回记录</w:t>
      </w:r>
      <w:bookmarkEnd w:id="42"/>
    </w:p>
    <w:p>
      <w:pPr>
        <w:keepNext w:val="0"/>
        <w:keepLines w:val="0"/>
        <w:widowControl w:val="0"/>
        <w:suppressLineNumbers w:val="0"/>
        <w:autoSpaceDE w:val="0"/>
        <w:autoSpaceDN/>
        <w:spacing w:before="0" w:beforeAutospacing="0" w:after="0" w:afterAutospacing="0"/>
        <w:ind w:left="0" w:right="0" w:firstLine="560" w:firstLineChars="200"/>
        <w:jc w:val="both"/>
        <w:rPr>
          <w:rFonts w:hint="eastAsia" w:ascii="微软雅黑" w:hAnsi="微软雅黑" w:eastAsia="微软雅黑" w:cs="微软雅黑"/>
          <w:kern w:val="2"/>
          <w:sz w:val="28"/>
          <w:szCs w:val="28"/>
          <w:lang w:val="en-US" w:eastAsia="zh-CN" w:bidi="ar"/>
        </w:rPr>
      </w:pPr>
      <w:r>
        <w:rPr>
          <w:rFonts w:hint="eastAsia" w:ascii="微软雅黑" w:hAnsi="微软雅黑" w:eastAsia="微软雅黑" w:cs="微软雅黑"/>
          <w:kern w:val="2"/>
          <w:sz w:val="28"/>
          <w:szCs w:val="28"/>
          <w:lang w:val="en-US" w:eastAsia="zh-CN" w:bidi="ar"/>
        </w:rPr>
        <w:t>用于查看律师在填报考核表中驳回的时间，操作用户以及驳回原因，如图所示：</w:t>
      </w:r>
    </w:p>
    <w:p>
      <w:pPr>
        <w:keepNext w:val="0"/>
        <w:keepLines w:val="0"/>
        <w:widowControl w:val="0"/>
        <w:suppressLineNumbers w:val="0"/>
        <w:autoSpaceDE w:val="0"/>
        <w:autoSpaceDN/>
        <w:spacing w:before="0" w:beforeAutospacing="0" w:after="0" w:afterAutospacing="0"/>
        <w:ind w:left="0" w:right="0" w:firstLine="560" w:firstLineChars="200"/>
        <w:jc w:val="center"/>
        <w:rPr>
          <w:rFonts w:hint="eastAsia" w:ascii="微软雅黑" w:hAnsi="微软雅黑" w:eastAsia="微软雅黑" w:cs="微软雅黑"/>
          <w:kern w:val="2"/>
          <w:sz w:val="28"/>
          <w:szCs w:val="28"/>
          <w:lang w:val="en-US"/>
        </w:rPr>
      </w:pPr>
      <w:r>
        <w:rPr>
          <w:rFonts w:hint="eastAsia" w:ascii="微软雅黑" w:hAnsi="微软雅黑" w:eastAsia="微软雅黑" w:cs="微软雅黑"/>
          <w:sz w:val="28"/>
          <w:szCs w:val="28"/>
        </w:rPr>
        <w:drawing>
          <wp:inline distT="0" distB="0" distL="114300" distR="114300">
            <wp:extent cx="5263515" cy="2433320"/>
            <wp:effectExtent l="0" t="0" r="13335" b="5080"/>
            <wp:docPr id="2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6"/>
                    <pic:cNvPicPr>
                      <a:picLocks noChangeAspect="1"/>
                    </pic:cNvPicPr>
                  </pic:nvPicPr>
                  <pic:blipFill>
                    <a:blip r:embed="rId40"/>
                    <a:stretch>
                      <a:fillRect/>
                    </a:stretch>
                  </pic:blipFill>
                  <pic:spPr>
                    <a:xfrm>
                      <a:off x="0" y="0"/>
                      <a:ext cx="5263515" cy="2433320"/>
                    </a:xfrm>
                    <a:prstGeom prst="rect">
                      <a:avLst/>
                    </a:prstGeom>
                    <a:noFill/>
                    <a:ln>
                      <a:noFill/>
                    </a:ln>
                  </pic:spPr>
                </pic:pic>
              </a:graphicData>
            </a:graphic>
          </wp:inline>
        </w:drawing>
      </w:r>
    </w:p>
    <w:p>
      <w:pPr>
        <w:spacing w:line="360" w:lineRule="auto"/>
        <w:ind w:firstLine="420"/>
        <w:rPr>
          <w:rFonts w:hint="eastAsia" w:ascii="微软雅黑" w:hAnsi="微软雅黑" w:eastAsia="微软雅黑" w:cs="微软雅黑"/>
          <w:color w:val="FF0000"/>
          <w:sz w:val="28"/>
          <w:szCs w:val="28"/>
        </w:rPr>
      </w:pPr>
    </w:p>
    <w:p>
      <w:pPr>
        <w:pStyle w:val="2"/>
        <w:spacing w:line="360" w:lineRule="auto"/>
        <w:rPr>
          <w:rFonts w:hint="eastAsia" w:ascii="微软雅黑" w:hAnsi="微软雅黑" w:eastAsia="微软雅黑" w:cs="微软雅黑"/>
          <w:sz w:val="28"/>
          <w:szCs w:val="28"/>
          <w:lang w:val="en-GB"/>
        </w:rPr>
      </w:pPr>
      <w:bookmarkStart w:id="43" w:name="_Toc476153049"/>
      <w:bookmarkStart w:id="44" w:name="_Toc28824"/>
      <w:r>
        <w:rPr>
          <w:rFonts w:hint="eastAsia" w:ascii="微软雅黑" w:hAnsi="微软雅黑" w:eastAsia="微软雅黑" w:cs="微软雅黑"/>
          <w:sz w:val="28"/>
          <w:szCs w:val="28"/>
          <w:lang w:val="en-GB"/>
        </w:rPr>
        <w:t>四、</w:t>
      </w:r>
      <w:bookmarkEnd w:id="43"/>
      <w:r>
        <w:rPr>
          <w:rFonts w:hint="eastAsia" w:ascii="微软雅黑" w:hAnsi="微软雅黑" w:eastAsia="微软雅黑" w:cs="微软雅黑"/>
          <w:sz w:val="28"/>
          <w:szCs w:val="28"/>
          <w:lang w:val="en-GB"/>
        </w:rPr>
        <w:t>培训记录管理</w:t>
      </w:r>
      <w:bookmarkEnd w:id="44"/>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用于查看管理所有管辖范围的律师培训情况，如下图所示：</w:t>
      </w:r>
    </w:p>
    <w:p>
      <w:pPr>
        <w:spacing w:line="360" w:lineRule="auto"/>
        <w:jc w:val="both"/>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69230" cy="2033270"/>
            <wp:effectExtent l="0" t="0" r="7620" b="5080"/>
            <wp:docPr id="51"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32"/>
                    <pic:cNvPicPr>
                      <a:picLocks noChangeAspect="1"/>
                    </pic:cNvPicPr>
                  </pic:nvPicPr>
                  <pic:blipFill>
                    <a:blip r:embed="rId41"/>
                    <a:stretch>
                      <a:fillRect/>
                    </a:stretch>
                  </pic:blipFill>
                  <pic:spPr>
                    <a:xfrm>
                      <a:off x="0" y="0"/>
                      <a:ext cx="5269230" cy="2033270"/>
                    </a:xfrm>
                    <a:prstGeom prst="rect">
                      <a:avLst/>
                    </a:prstGeom>
                    <a:noFill/>
                    <a:ln>
                      <a:noFill/>
                    </a:ln>
                  </pic:spPr>
                </pic:pic>
              </a:graphicData>
            </a:graphic>
          </wp:inline>
        </w:drawing>
      </w:r>
    </w:p>
    <w:p>
      <w:pPr>
        <w:spacing w:line="360" w:lineRule="auto"/>
        <w:rPr>
          <w:rFonts w:hint="eastAsia" w:ascii="微软雅黑" w:hAnsi="微软雅黑" w:eastAsia="微软雅黑" w:cs="微软雅黑"/>
          <w:b/>
          <w:sz w:val="28"/>
          <w:szCs w:val="28"/>
        </w:rPr>
      </w:pPr>
      <w:r>
        <w:rPr>
          <w:rFonts w:hint="eastAsia" w:ascii="微软雅黑" w:hAnsi="微软雅黑" w:eastAsia="微软雅黑" w:cs="微软雅黑"/>
          <w:b/>
          <w:sz w:val="28"/>
          <w:szCs w:val="28"/>
        </w:rPr>
        <w:t>功能介绍</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添加培训记录：用于给律师增加一条新的培训成绩记录。</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编辑培训记录：对选中律师的培训记录做编辑修改操作。</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删除：删除错误的培训记录成绩。</w:t>
      </w:r>
    </w:p>
    <w:p>
      <w:pPr>
        <w:spacing w:line="360" w:lineRule="auto"/>
        <w:ind w:firstLine="42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导出：</w:t>
      </w:r>
      <w:r>
        <w:rPr>
          <w:rFonts w:hint="eastAsia" w:ascii="微软雅黑" w:hAnsi="微软雅黑" w:eastAsia="微软雅黑" w:cs="微软雅黑"/>
          <w:sz w:val="28"/>
          <w:szCs w:val="28"/>
        </w:rPr>
        <w:t>用于批量导</w:t>
      </w:r>
      <w:r>
        <w:rPr>
          <w:rFonts w:hint="eastAsia" w:ascii="微软雅黑" w:hAnsi="微软雅黑" w:eastAsia="微软雅黑" w:cs="微软雅黑"/>
          <w:sz w:val="28"/>
          <w:szCs w:val="28"/>
          <w:lang w:val="en-US" w:eastAsia="zh-CN"/>
        </w:rPr>
        <w:t>出</w:t>
      </w:r>
      <w:r>
        <w:rPr>
          <w:rFonts w:hint="eastAsia" w:ascii="微软雅黑" w:hAnsi="微软雅黑" w:eastAsia="微软雅黑" w:cs="微软雅黑"/>
          <w:sz w:val="28"/>
          <w:szCs w:val="28"/>
        </w:rPr>
        <w:t>律师培训成绩。</w:t>
      </w:r>
    </w:p>
    <w:p>
      <w:pPr>
        <w:spacing w:line="360" w:lineRule="auto"/>
        <w:ind w:firstLine="42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rPr>
        <w:t>导入：用于批量导入律师培训成绩。</w:t>
      </w:r>
    </w:p>
    <w:p>
      <w:pPr>
        <w:pStyle w:val="3"/>
        <w:spacing w:line="360" w:lineRule="auto"/>
        <w:rPr>
          <w:rFonts w:hint="eastAsia" w:ascii="微软雅黑" w:hAnsi="微软雅黑" w:eastAsia="微软雅黑" w:cs="微软雅黑"/>
          <w:sz w:val="28"/>
          <w:szCs w:val="28"/>
        </w:rPr>
      </w:pPr>
      <w:bookmarkStart w:id="45" w:name="_Toc10774"/>
      <w:r>
        <w:rPr>
          <w:rFonts w:hint="eastAsia" w:ascii="微软雅黑" w:hAnsi="微软雅黑" w:eastAsia="微软雅黑" w:cs="微软雅黑"/>
          <w:sz w:val="28"/>
          <w:szCs w:val="28"/>
        </w:rPr>
        <w:t>4.1添加培训记录</w:t>
      </w:r>
      <w:bookmarkEnd w:id="45"/>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用于给律师增加一条新的培训成绩记录，如下图所示：</w:t>
      </w: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68595" cy="1750695"/>
            <wp:effectExtent l="9525" t="9525" r="17780" b="11430"/>
            <wp:docPr id="52"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33"/>
                    <pic:cNvPicPr>
                      <a:picLocks noChangeAspect="1"/>
                    </pic:cNvPicPr>
                  </pic:nvPicPr>
                  <pic:blipFill>
                    <a:blip r:embed="rId42"/>
                    <a:stretch>
                      <a:fillRect/>
                    </a:stretch>
                  </pic:blipFill>
                  <pic:spPr>
                    <a:xfrm>
                      <a:off x="0" y="0"/>
                      <a:ext cx="5268595" cy="1750695"/>
                    </a:xfrm>
                    <a:prstGeom prst="rect">
                      <a:avLst/>
                    </a:prstGeom>
                    <a:noFill/>
                    <a:ln>
                      <a:solidFill>
                        <a:schemeClr val="bg2"/>
                      </a:solidFill>
                    </a:ln>
                  </pic:spPr>
                </pic:pic>
              </a:graphicData>
            </a:graphic>
          </wp:inline>
        </w:drawing>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红星属于必填字段，填写后点击【创建】即可。</w:t>
      </w:r>
    </w:p>
    <w:p>
      <w:pPr>
        <w:pStyle w:val="3"/>
        <w:spacing w:line="360" w:lineRule="auto"/>
        <w:rPr>
          <w:rFonts w:hint="eastAsia" w:ascii="微软雅黑" w:hAnsi="微软雅黑" w:eastAsia="微软雅黑" w:cs="微软雅黑"/>
          <w:sz w:val="28"/>
          <w:szCs w:val="28"/>
        </w:rPr>
      </w:pPr>
      <w:bookmarkStart w:id="46" w:name="_Toc22124"/>
      <w:r>
        <w:rPr>
          <w:rFonts w:hint="eastAsia" w:ascii="微软雅黑" w:hAnsi="微软雅黑" w:eastAsia="微软雅黑" w:cs="微软雅黑"/>
          <w:sz w:val="28"/>
          <w:szCs w:val="28"/>
        </w:rPr>
        <w:t>4.2编辑培训记录</w:t>
      </w:r>
      <w:bookmarkEnd w:id="46"/>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通过搜索区查找需要编辑的律师培训记录，点击【编辑培训记录】如下图所示：</w:t>
      </w:r>
    </w:p>
    <w:p>
      <w:pPr>
        <w:spacing w:line="360" w:lineRule="auto"/>
        <w:jc w:val="center"/>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72405" cy="1697990"/>
            <wp:effectExtent l="9525" t="9525" r="13970" b="26035"/>
            <wp:docPr id="53"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34"/>
                    <pic:cNvPicPr>
                      <a:picLocks noChangeAspect="1"/>
                    </pic:cNvPicPr>
                  </pic:nvPicPr>
                  <pic:blipFill>
                    <a:blip r:embed="rId43"/>
                    <a:stretch>
                      <a:fillRect/>
                    </a:stretch>
                  </pic:blipFill>
                  <pic:spPr>
                    <a:xfrm>
                      <a:off x="0" y="0"/>
                      <a:ext cx="5272405" cy="1697990"/>
                    </a:xfrm>
                    <a:prstGeom prst="rect">
                      <a:avLst/>
                    </a:prstGeom>
                    <a:noFill/>
                    <a:ln>
                      <a:solidFill>
                        <a:schemeClr val="bg2"/>
                      </a:solidFill>
                    </a:ln>
                  </pic:spPr>
                </pic:pic>
              </a:graphicData>
            </a:graphic>
          </wp:inline>
        </w:drawing>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t>修改信息后，点击【保存】即可。</w:t>
      </w:r>
    </w:p>
    <w:p>
      <w:pPr>
        <w:pStyle w:val="3"/>
        <w:spacing w:line="360" w:lineRule="auto"/>
        <w:rPr>
          <w:rFonts w:hint="eastAsia" w:ascii="微软雅黑" w:hAnsi="微软雅黑" w:eastAsia="微软雅黑" w:cs="微软雅黑"/>
          <w:sz w:val="28"/>
          <w:szCs w:val="28"/>
          <w:lang w:val="en-US" w:eastAsia="zh-CN"/>
        </w:rPr>
      </w:pPr>
      <w:bookmarkStart w:id="47" w:name="_Toc3116"/>
      <w:r>
        <w:rPr>
          <w:rFonts w:hint="eastAsia" w:ascii="微软雅黑" w:hAnsi="微软雅黑" w:eastAsia="微软雅黑" w:cs="微软雅黑"/>
          <w:sz w:val="28"/>
          <w:szCs w:val="28"/>
        </w:rPr>
        <w:t>4.</w:t>
      </w:r>
      <w:r>
        <w:rPr>
          <w:rFonts w:hint="eastAsia" w:ascii="微软雅黑" w:hAnsi="微软雅黑" w:eastAsia="微软雅黑" w:cs="微软雅黑"/>
          <w:sz w:val="28"/>
          <w:szCs w:val="28"/>
          <w:lang w:val="en-US" w:eastAsia="zh-CN"/>
        </w:rPr>
        <w:t>3导入</w:t>
      </w:r>
      <w:bookmarkEnd w:id="47"/>
    </w:p>
    <w:p>
      <w:pPr>
        <w:ind w:firstLine="420" w:firstLineChars="0"/>
        <w:rPr>
          <w:rFonts w:hint="eastAsia" w:ascii="微软雅黑" w:hAnsi="微软雅黑" w:eastAsia="微软雅黑" w:cs="微软雅黑"/>
          <w:sz w:val="28"/>
          <w:szCs w:val="28"/>
        </w:rPr>
      </w:pPr>
      <w:r>
        <w:rPr>
          <w:rFonts w:hint="eastAsia" w:ascii="微软雅黑" w:hAnsi="微软雅黑" w:eastAsia="微软雅黑" w:cs="微软雅黑"/>
          <w:sz w:val="28"/>
          <w:szCs w:val="28"/>
          <w:lang w:val="en-US" w:eastAsia="zh-CN"/>
        </w:rPr>
        <w:t>选择导入对应模板，下载填写信息后，上传文件进行导入。</w:t>
      </w:r>
    </w:p>
    <w:p>
      <w:pPr>
        <w:spacing w:line="360" w:lineRule="auto"/>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73040" cy="2432685"/>
            <wp:effectExtent l="0" t="0" r="3810" b="5715"/>
            <wp:docPr id="54"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35"/>
                    <pic:cNvPicPr>
                      <a:picLocks noChangeAspect="1"/>
                    </pic:cNvPicPr>
                  </pic:nvPicPr>
                  <pic:blipFill>
                    <a:blip r:embed="rId44"/>
                    <a:stretch>
                      <a:fillRect/>
                    </a:stretch>
                  </pic:blipFill>
                  <pic:spPr>
                    <a:xfrm>
                      <a:off x="0" y="0"/>
                      <a:ext cx="5273040" cy="2432685"/>
                    </a:xfrm>
                    <a:prstGeom prst="rect">
                      <a:avLst/>
                    </a:prstGeom>
                    <a:noFill/>
                    <a:ln>
                      <a:noFill/>
                    </a:ln>
                  </pic:spPr>
                </pic:pic>
              </a:graphicData>
            </a:graphic>
          </wp:inline>
        </w:drawing>
      </w:r>
    </w:p>
    <w:p>
      <w:pPr>
        <w:spacing w:line="360" w:lineRule="auto"/>
        <w:rPr>
          <w:rFonts w:hint="eastAsia" w:ascii="微软雅黑" w:hAnsi="微软雅黑" w:eastAsia="微软雅黑" w:cs="微软雅黑"/>
          <w:sz w:val="28"/>
          <w:szCs w:val="28"/>
        </w:rPr>
      </w:pPr>
    </w:p>
    <w:p>
      <w:pPr>
        <w:pStyle w:val="2"/>
        <w:numPr>
          <w:ilvl w:val="0"/>
          <w:numId w:val="1"/>
        </w:numPr>
        <w:spacing w:line="360" w:lineRule="auto"/>
        <w:ind w:left="210" w:leftChars="0" w:firstLineChars="0"/>
        <w:rPr>
          <w:rFonts w:hint="eastAsia" w:ascii="微软雅黑" w:hAnsi="微软雅黑" w:eastAsia="微软雅黑" w:cs="微软雅黑"/>
          <w:sz w:val="28"/>
          <w:szCs w:val="28"/>
          <w:lang w:val="en-US" w:eastAsia="zh-CN"/>
        </w:rPr>
      </w:pPr>
      <w:bookmarkStart w:id="48" w:name="_Toc11031"/>
      <w:r>
        <w:rPr>
          <w:rFonts w:hint="eastAsia" w:ascii="微软雅黑" w:hAnsi="微软雅黑" w:eastAsia="微软雅黑" w:cs="微软雅黑"/>
          <w:sz w:val="28"/>
          <w:szCs w:val="28"/>
          <w:lang w:val="en-US" w:eastAsia="zh-CN"/>
        </w:rPr>
        <w:t>查看老所证明文件</w:t>
      </w:r>
      <w:bookmarkEnd w:id="48"/>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lang w:val="en-US" w:eastAsia="zh-CN"/>
        </w:rPr>
        <w:t>用于查看律师的</w:t>
      </w:r>
      <w:r>
        <w:rPr>
          <w:rFonts w:hint="eastAsia" w:ascii="微软雅黑" w:hAnsi="微软雅黑" w:eastAsia="微软雅黑" w:cs="微软雅黑"/>
          <w:sz w:val="28"/>
          <w:szCs w:val="28"/>
        </w:rPr>
        <w:t>前律师事务所对该律师年度考核盖章的PDF文件，如下图所示：</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rPr>
        <w:drawing>
          <wp:inline distT="0" distB="0" distL="114300" distR="114300">
            <wp:extent cx="5270500" cy="2496820"/>
            <wp:effectExtent l="0" t="0" r="6350" b="17780"/>
            <wp:docPr id="2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7"/>
                    <pic:cNvPicPr>
                      <a:picLocks noChangeAspect="1"/>
                    </pic:cNvPicPr>
                  </pic:nvPicPr>
                  <pic:blipFill>
                    <a:blip r:embed="rId45"/>
                    <a:stretch>
                      <a:fillRect/>
                    </a:stretch>
                  </pic:blipFill>
                  <pic:spPr>
                    <a:xfrm>
                      <a:off x="0" y="0"/>
                      <a:ext cx="5270500" cy="2496820"/>
                    </a:xfrm>
                    <a:prstGeom prst="rect">
                      <a:avLst/>
                    </a:prstGeom>
                    <a:noFill/>
                    <a:ln>
                      <a:noFill/>
                    </a:ln>
                  </pic:spPr>
                </pic:pic>
              </a:graphicData>
            </a:graphic>
          </wp:inline>
        </w:drawing>
      </w:r>
    </w:p>
    <w:p>
      <w:pPr>
        <w:numPr>
          <w:ilvl w:val="0"/>
          <w:numId w:val="0"/>
        </w:numPr>
        <w:rPr>
          <w:rFonts w:hint="eastAsia" w:ascii="微软雅黑" w:hAnsi="微软雅黑" w:eastAsia="微软雅黑" w:cs="微软雅黑"/>
          <w:sz w:val="28"/>
          <w:szCs w:val="28"/>
          <w:lang w:val="en-US" w:eastAsia="zh-CN"/>
        </w:rPr>
      </w:pPr>
    </w:p>
    <w:p>
      <w:pPr>
        <w:numPr>
          <w:ilvl w:val="0"/>
          <w:numId w:val="1"/>
        </w:numPr>
        <w:spacing w:line="360" w:lineRule="auto"/>
        <w:ind w:left="210" w:leftChars="0" w:firstLine="0" w:firstLineChars="0"/>
        <w:rPr>
          <w:rFonts w:hint="eastAsia" w:ascii="微软雅黑" w:hAnsi="微软雅黑" w:eastAsia="微软雅黑" w:cs="微软雅黑"/>
          <w:b/>
          <w:bCs/>
          <w:kern w:val="44"/>
          <w:sz w:val="28"/>
          <w:szCs w:val="28"/>
          <w:lang w:val="en-US" w:eastAsia="zh-CN" w:bidi="ar-SA"/>
        </w:rPr>
      </w:pPr>
      <w:r>
        <w:rPr>
          <w:rFonts w:hint="eastAsia" w:ascii="微软雅黑" w:hAnsi="微软雅黑" w:eastAsia="微软雅黑" w:cs="微软雅黑"/>
          <w:b/>
          <w:bCs/>
          <w:kern w:val="44"/>
          <w:sz w:val="28"/>
          <w:szCs w:val="28"/>
          <w:lang w:val="en-US" w:eastAsia="zh-CN" w:bidi="ar-SA"/>
        </w:rPr>
        <w:t>会员信息审核</w:t>
      </w:r>
    </w:p>
    <w:p>
      <w:pPr>
        <w:spacing w:line="360" w:lineRule="auto"/>
        <w:ind w:firstLine="42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用于对律师/律所的提交的基本信息进行审核，如图所示：</w:t>
      </w:r>
    </w:p>
    <w:p>
      <w:pPr>
        <w:spacing w:line="360" w:lineRule="auto"/>
        <w:ind w:firstLine="420"/>
        <w:jc w:val="center"/>
        <w:rPr>
          <w:rFonts w:hint="default" w:ascii="微软雅黑" w:hAnsi="微软雅黑" w:eastAsia="微软雅黑" w:cs="微软雅黑"/>
          <w:sz w:val="28"/>
          <w:szCs w:val="28"/>
          <w:lang w:val="en-US" w:eastAsia="zh-CN"/>
        </w:rPr>
      </w:pPr>
      <w:r>
        <w:drawing>
          <wp:inline distT="0" distB="0" distL="114300" distR="114300">
            <wp:extent cx="5271770" cy="1929765"/>
            <wp:effectExtent l="0" t="0" r="5080" b="1333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46"/>
                    <a:stretch>
                      <a:fillRect/>
                    </a:stretch>
                  </pic:blipFill>
                  <pic:spPr>
                    <a:xfrm>
                      <a:off x="0" y="0"/>
                      <a:ext cx="5271770" cy="1929765"/>
                    </a:xfrm>
                    <a:prstGeom prst="rect">
                      <a:avLst/>
                    </a:prstGeom>
                    <a:noFill/>
                    <a:ln>
                      <a:noFill/>
                    </a:ln>
                  </pic:spPr>
                </pic:pic>
              </a:graphicData>
            </a:graphic>
          </wp:inline>
        </w:drawing>
      </w:r>
    </w:p>
    <w:p>
      <w:pPr>
        <w:spacing w:line="360" w:lineRule="auto"/>
        <w:ind w:firstLine="420"/>
        <w:rPr>
          <w:rFonts w:hint="eastAsia" w:ascii="微软雅黑" w:hAnsi="微软雅黑" w:eastAsia="微软雅黑" w:cs="微软雅黑"/>
          <w:sz w:val="28"/>
          <w:szCs w:val="28"/>
          <w:lang w:val="en-US" w:eastAsia="zh-CN"/>
        </w:rPr>
      </w:pPr>
    </w:p>
    <w:p>
      <w:pPr>
        <w:numPr>
          <w:ilvl w:val="0"/>
          <w:numId w:val="1"/>
        </w:numPr>
        <w:spacing w:line="360" w:lineRule="auto"/>
        <w:ind w:left="210" w:leftChars="0" w:firstLine="0" w:firstLineChars="0"/>
        <w:rPr>
          <w:rFonts w:hint="default" w:ascii="微软雅黑" w:hAnsi="微软雅黑" w:eastAsia="微软雅黑" w:cs="微软雅黑"/>
          <w:b/>
          <w:bCs/>
          <w:kern w:val="44"/>
          <w:sz w:val="28"/>
          <w:szCs w:val="28"/>
          <w:lang w:val="en-US" w:eastAsia="zh-CN" w:bidi="ar-SA"/>
        </w:rPr>
      </w:pPr>
      <w:r>
        <w:rPr>
          <w:rFonts w:hint="eastAsia" w:ascii="微软雅黑" w:hAnsi="微软雅黑" w:eastAsia="微软雅黑" w:cs="微软雅黑"/>
          <w:b/>
          <w:bCs/>
          <w:kern w:val="44"/>
          <w:sz w:val="28"/>
          <w:szCs w:val="28"/>
          <w:lang w:val="en-US" w:eastAsia="zh-CN" w:bidi="ar-SA"/>
        </w:rPr>
        <w:t>公益法律服务管理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用于对律师上报的公益法律服务进行审核，如图所示：</w:t>
      </w:r>
    </w:p>
    <w:p>
      <w:pPr>
        <w:spacing w:line="360" w:lineRule="auto"/>
        <w:rPr>
          <w:rFonts w:hint="eastAsia" w:ascii="微软雅黑" w:hAnsi="微软雅黑" w:eastAsia="微软雅黑" w:cs="微软雅黑"/>
          <w:b/>
          <w:sz w:val="28"/>
          <w:szCs w:val="28"/>
        </w:rPr>
      </w:pPr>
      <w:r>
        <w:drawing>
          <wp:inline distT="0" distB="0" distL="114300" distR="114300">
            <wp:extent cx="5257800" cy="2540635"/>
            <wp:effectExtent l="0" t="0" r="0" b="1206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47"/>
                    <a:stretch>
                      <a:fillRect/>
                    </a:stretch>
                  </pic:blipFill>
                  <pic:spPr>
                    <a:xfrm>
                      <a:off x="0" y="0"/>
                      <a:ext cx="5257800" cy="2540635"/>
                    </a:xfrm>
                    <a:prstGeom prst="rect">
                      <a:avLst/>
                    </a:prstGeom>
                    <a:noFill/>
                    <a:ln>
                      <a:noFill/>
                    </a:ln>
                  </pic:spPr>
                </pic:pic>
              </a:graphicData>
            </a:graphic>
          </wp:inline>
        </w:drawing>
      </w:r>
      <w:r>
        <w:rPr>
          <w:rFonts w:hint="eastAsia" w:ascii="微软雅黑" w:hAnsi="微软雅黑" w:eastAsia="微软雅黑" w:cs="微软雅黑"/>
          <w:b/>
          <w:sz w:val="28"/>
          <w:szCs w:val="28"/>
        </w:rPr>
        <w:t>功能介绍</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lang w:val="en-US" w:eastAsia="zh-CN"/>
        </w:rPr>
        <w:t>查看</w:t>
      </w:r>
      <w:r>
        <w:rPr>
          <w:rFonts w:hint="eastAsia" w:ascii="微软雅黑" w:hAnsi="微软雅黑" w:eastAsia="微软雅黑" w:cs="微软雅黑"/>
          <w:sz w:val="28"/>
          <w:szCs w:val="28"/>
        </w:rPr>
        <w:t>：用于</w:t>
      </w:r>
      <w:r>
        <w:rPr>
          <w:rFonts w:hint="eastAsia" w:ascii="微软雅黑" w:hAnsi="微软雅黑" w:eastAsia="微软雅黑" w:cs="微软雅黑"/>
          <w:sz w:val="28"/>
          <w:szCs w:val="28"/>
          <w:lang w:val="en-US" w:eastAsia="zh-CN"/>
        </w:rPr>
        <w:t>律师填写提交的公益法律服务详情</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lang w:val="en-US" w:eastAsia="zh-CN"/>
        </w:rPr>
        <w:t>打印年度汇总表</w:t>
      </w:r>
      <w:r>
        <w:rPr>
          <w:rFonts w:hint="eastAsia" w:ascii="微软雅黑" w:hAnsi="微软雅黑" w:eastAsia="微软雅黑" w:cs="微软雅黑"/>
          <w:sz w:val="28"/>
          <w:szCs w:val="28"/>
        </w:rPr>
        <w:t>：</w:t>
      </w:r>
      <w:r>
        <w:rPr>
          <w:rFonts w:hint="eastAsia" w:ascii="微软雅黑" w:hAnsi="微软雅黑" w:eastAsia="微软雅黑" w:cs="微软雅黑"/>
          <w:sz w:val="28"/>
          <w:szCs w:val="28"/>
          <w:lang w:val="en-US" w:eastAsia="zh-CN"/>
        </w:rPr>
        <w:t>打印对应年份的所有律师参与公益法律服务汇总表</w:t>
      </w:r>
    </w:p>
    <w:p>
      <w:pPr>
        <w:spacing w:line="360" w:lineRule="auto"/>
        <w:ind w:firstLine="420"/>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上报</w:t>
      </w:r>
      <w:r>
        <w:rPr>
          <w:rFonts w:hint="eastAsia" w:ascii="微软雅黑" w:hAnsi="微软雅黑" w:eastAsia="微软雅黑" w:cs="微软雅黑"/>
          <w:sz w:val="28"/>
          <w:szCs w:val="28"/>
        </w:rPr>
        <w:t>：</w:t>
      </w:r>
      <w:r>
        <w:rPr>
          <w:rFonts w:hint="eastAsia" w:ascii="微软雅黑" w:hAnsi="微软雅黑" w:eastAsia="微软雅黑" w:cs="微软雅黑"/>
          <w:sz w:val="28"/>
          <w:szCs w:val="28"/>
          <w:lang w:val="en-US" w:eastAsia="zh-CN"/>
        </w:rPr>
        <w:t>选择年份后上报对应年份的所有律师公益法律服务情况</w:t>
      </w:r>
    </w:p>
    <w:p>
      <w:pPr>
        <w:spacing w:line="360" w:lineRule="auto"/>
        <w:ind w:firstLine="420"/>
        <w:rPr>
          <w:rFonts w:hint="eastAsia" w:ascii="微软雅黑" w:hAnsi="微软雅黑" w:eastAsia="微软雅黑" w:cs="微软雅黑"/>
          <w:sz w:val="28"/>
          <w:szCs w:val="28"/>
        </w:rPr>
      </w:pPr>
      <w:r>
        <w:rPr>
          <w:rFonts w:hint="eastAsia" w:ascii="微软雅黑" w:hAnsi="微软雅黑" w:eastAsia="微软雅黑" w:cs="微软雅黑"/>
          <w:sz w:val="28"/>
          <w:szCs w:val="28"/>
          <w:lang w:val="en-US" w:eastAsia="zh-CN"/>
        </w:rPr>
        <w:t>驳回：驳回单个律师的公益法律服务进行重新填报</w:t>
      </w:r>
    </w:p>
    <w:p>
      <w:pPr>
        <w:spacing w:line="360" w:lineRule="auto"/>
        <w:ind w:firstLine="42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上报单条：上报单个律师的公益法律服务情况</w:t>
      </w:r>
    </w:p>
    <w:p>
      <w:pPr>
        <w:pStyle w:val="2"/>
        <w:pageBreakBefore/>
        <w:numPr>
          <w:ilvl w:val="0"/>
          <w:numId w:val="1"/>
        </w:numPr>
        <w:spacing w:line="360" w:lineRule="auto"/>
        <w:ind w:left="210" w:leftChars="0" w:firstLine="0" w:firstLineChars="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汇总表</w:t>
      </w:r>
    </w:p>
    <w:p>
      <w:pPr>
        <w:spacing w:line="360" w:lineRule="auto"/>
        <w:ind w:firstLine="420"/>
        <w:rPr>
          <w:rFonts w:hint="eastAsia"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t>用于查看各律所已参加年度考核、未参加年度考核的人员名单及未连续参加年度考核的人员名单,如图所示：</w:t>
      </w:r>
    </w:p>
    <w:p>
      <w:pPr>
        <w:spacing w:line="360" w:lineRule="auto"/>
        <w:ind w:firstLine="420"/>
        <w:jc w:val="center"/>
        <w:rPr>
          <w:rFonts w:hint="default" w:ascii="微软雅黑" w:hAnsi="微软雅黑" w:eastAsia="微软雅黑" w:cs="微软雅黑"/>
          <w:sz w:val="28"/>
          <w:szCs w:val="28"/>
          <w:lang w:val="en-US" w:eastAsia="zh-CN"/>
        </w:rPr>
      </w:pPr>
      <w:r>
        <w:drawing>
          <wp:inline distT="0" distB="0" distL="114300" distR="114300">
            <wp:extent cx="5266690" cy="2692400"/>
            <wp:effectExtent l="0" t="0" r="10160" b="1270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48"/>
                    <a:stretch>
                      <a:fillRect/>
                    </a:stretch>
                  </pic:blipFill>
                  <pic:spPr>
                    <a:xfrm>
                      <a:off x="0" y="0"/>
                      <a:ext cx="5266690" cy="269240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微软雅黑" w:hAnsi="微软雅黑" w:eastAsia="微软雅黑" w:cs="微软雅黑"/>
          <w:sz w:val="28"/>
          <w:szCs w:val="28"/>
          <w:lang w:val="en-US" w:eastAsia="zh-CN"/>
        </w:rPr>
      </w:pPr>
      <w:r>
        <w:rPr>
          <w:rFonts w:hint="eastAsia" w:ascii="微软雅黑" w:hAnsi="微软雅黑" w:eastAsia="微软雅黑" w:cs="微软雅黑"/>
          <w:sz w:val="28"/>
          <w:szCs w:val="28"/>
          <w:lang w:val="en-US" w:eastAsia="zh-CN"/>
        </w:rPr>
        <w:br w:type="textWrapping"/>
      </w:r>
    </w:p>
    <w:sectPr>
      <w:footerReference r:id="rId4" w:type="first"/>
      <w:footerReference r:id="rId3" w:type="default"/>
      <w:pgSz w:w="11906" w:h="16838"/>
      <w:pgMar w:top="1440" w:right="1800" w:bottom="1440" w:left="1800" w:header="851" w:footer="992" w:gutter="0"/>
      <w:pgNumType w:start="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p>
    <w:pPr>
      <w:pStyle w:val="7"/>
    </w:pPr>
  </w:p>
  <w:p>
    <w:pPr>
      <w:pStyle w:val="28"/>
      <w:tabs>
        <w:tab w:val="left" w:pos="7415"/>
      </w:tabs>
    </w:pPr>
    <w:r>
      <w:rPr>
        <w:rFonts w:hint="eastAsia" w:asciiTheme="majorEastAsia" w:hAnsiTheme="majorEastAsia" w:eastAsiaTheme="majorEastAsia" w:cstheme="majorEastAsia"/>
        <w:color w:val="auto"/>
        <w:sz w:val="18"/>
        <w:szCs w:val="22"/>
        <w:lang w:val="zh-CN"/>
      </w:rPr>
      <w:t>上海同道信息技术有限公司 TEL：400-</w:t>
    </w:r>
    <w:r>
      <w:rPr>
        <w:rFonts w:hint="eastAsia" w:asciiTheme="majorEastAsia" w:hAnsiTheme="majorEastAsia" w:eastAsiaTheme="majorEastAsia" w:cstheme="majorEastAsia"/>
        <w:color w:val="auto"/>
        <w:sz w:val="18"/>
        <w:szCs w:val="22"/>
        <w:lang w:val="en-US" w:eastAsia="zh-CN"/>
      </w:rPr>
      <w:t>052</w:t>
    </w:r>
    <w:r>
      <w:rPr>
        <w:rFonts w:hint="eastAsia" w:asciiTheme="majorEastAsia" w:hAnsiTheme="majorEastAsia" w:eastAsiaTheme="majorEastAsia" w:cstheme="majorEastAsia"/>
        <w:color w:val="auto"/>
        <w:sz w:val="18"/>
        <w:szCs w:val="22"/>
        <w:lang w:val="zh-CN"/>
      </w:rPr>
      <w:t>-</w:t>
    </w:r>
    <w:r>
      <w:rPr>
        <w:rFonts w:hint="eastAsia" w:asciiTheme="majorEastAsia" w:hAnsiTheme="majorEastAsia" w:eastAsiaTheme="majorEastAsia" w:cstheme="majorEastAsia"/>
        <w:color w:val="auto"/>
        <w:sz w:val="18"/>
        <w:szCs w:val="22"/>
        <w:lang w:val="en-US" w:eastAsia="zh-CN"/>
      </w:rPr>
      <w:t>9602</w:t>
    </w:r>
    <w:r>
      <w:rPr>
        <w:rFonts w:hint="eastAsia" w:ascii="宋体" w:hAnsi="宋体" w:eastAsia="宋体" w:cs="宋体"/>
        <w:szCs w:val="24"/>
        <w:lang w:val="zh-CN"/>
      </w:rPr>
      <w:tab/>
    </w:r>
    <w:r>
      <w:rPr>
        <w:rFonts w:ascii="宋体" w:hAnsi="宋体" w:eastAsia="宋体" w:cs="宋体"/>
        <w:szCs w:val="24"/>
        <w:lang w:val="zh-CN"/>
      </w:rPr>
      <w:t xml:space="preserve"> </w:t>
    </w:r>
    <w:r>
      <w:rPr>
        <w:rFonts w:ascii="宋体" w:hAnsi="宋体" w:eastAsia="宋体" w:cs="宋体"/>
        <w:b/>
        <w:bCs/>
        <w:szCs w:val="24"/>
        <w:lang w:val="zh-CN"/>
      </w:rPr>
      <w:fldChar w:fldCharType="begin"/>
    </w:r>
    <w:r>
      <w:rPr>
        <w:rFonts w:ascii="宋体" w:hAnsi="宋体" w:eastAsia="宋体" w:cs="宋体"/>
        <w:b/>
        <w:bCs/>
        <w:szCs w:val="24"/>
        <w:lang w:val="zh-CN"/>
      </w:rPr>
      <w:instrText xml:space="preserve">PAGE  \* Arabic  \* MERGEFORMAT</w:instrText>
    </w:r>
    <w:r>
      <w:rPr>
        <w:rFonts w:ascii="宋体" w:hAnsi="宋体" w:eastAsia="宋体" w:cs="宋体"/>
        <w:b/>
        <w:bCs/>
        <w:szCs w:val="24"/>
        <w:lang w:val="zh-CN"/>
      </w:rPr>
      <w:fldChar w:fldCharType="separate"/>
    </w:r>
    <w:r>
      <w:rPr>
        <w:rFonts w:ascii="宋体" w:hAnsi="宋体" w:eastAsia="宋体" w:cs="宋体"/>
        <w:b/>
        <w:bCs/>
        <w:szCs w:val="24"/>
        <w:lang w:val="zh-CN"/>
      </w:rPr>
      <w:t>5</w:t>
    </w:r>
    <w:r>
      <w:rPr>
        <w:rFonts w:ascii="宋体" w:hAnsi="宋体" w:eastAsia="宋体" w:cs="宋体"/>
        <w:b/>
        <w:bCs/>
        <w:szCs w:val="24"/>
        <w:lang w:val="zh-CN"/>
      </w:rPr>
      <w:fldChar w:fldCharType="end"/>
    </w:r>
    <w:r>
      <w:rPr>
        <w:rFonts w:ascii="宋体" w:hAnsi="宋体" w:eastAsia="宋体" w:cs="宋体"/>
        <w:szCs w:val="24"/>
        <w:lang w:val="zh-CN"/>
      </w:rPr>
      <w:t xml:space="preserve"> / </w:t>
    </w:r>
    <w:r>
      <w:rPr>
        <w:rFonts w:ascii="宋体" w:hAnsi="宋体" w:eastAsia="宋体" w:cs="宋体"/>
        <w:b/>
        <w:bCs/>
        <w:szCs w:val="24"/>
        <w:lang w:val="zh-CN"/>
      </w:rPr>
      <w:fldChar w:fldCharType="begin"/>
    </w:r>
    <w:r>
      <w:rPr>
        <w:rFonts w:ascii="宋体" w:hAnsi="宋体" w:eastAsia="宋体" w:cs="宋体"/>
        <w:b/>
        <w:bCs/>
        <w:szCs w:val="24"/>
        <w:lang w:val="zh-CN"/>
      </w:rPr>
      <w:instrText xml:space="preserve">NUMPAGES  \* Arabic  \* MERGEFORMAT</w:instrText>
    </w:r>
    <w:r>
      <w:rPr>
        <w:rFonts w:ascii="宋体" w:hAnsi="宋体" w:eastAsia="宋体" w:cs="宋体"/>
        <w:b/>
        <w:bCs/>
        <w:szCs w:val="24"/>
        <w:lang w:val="zh-CN"/>
      </w:rPr>
      <w:fldChar w:fldCharType="separate"/>
    </w:r>
    <w:r>
      <w:rPr>
        <w:rFonts w:ascii="宋体" w:hAnsi="宋体" w:eastAsia="宋体" w:cs="宋体"/>
        <w:b/>
        <w:bCs/>
        <w:szCs w:val="24"/>
        <w:lang w:val="zh-CN"/>
      </w:rPr>
      <w:t>10</w:t>
    </w:r>
    <w:r>
      <w:rPr>
        <w:rFonts w:ascii="宋体" w:hAnsi="宋体" w:eastAsia="宋体" w:cs="宋体"/>
        <w:b/>
        <w:bCs/>
        <w:szCs w:val="24"/>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p>
    <w:pPr>
      <w:pStyle w:val="7"/>
    </w:pPr>
  </w:p>
  <w:p>
    <w:pPr>
      <w:pStyle w:val="28"/>
      <w:tabs>
        <w:tab w:val="left" w:pos="7415"/>
      </w:tabs>
    </w:pPr>
    <w:r>
      <w:rPr>
        <w:rFonts w:hint="eastAsia" w:asciiTheme="majorEastAsia" w:hAnsiTheme="majorEastAsia" w:eastAsiaTheme="majorEastAsia" w:cstheme="majorEastAsia"/>
        <w:color w:val="auto"/>
        <w:sz w:val="18"/>
        <w:szCs w:val="22"/>
        <w:lang w:val="zh-CN"/>
      </w:rPr>
      <w:t>上海同道信息技术有限公司 TEL：400-</w:t>
    </w:r>
    <w:r>
      <w:rPr>
        <w:rFonts w:hint="eastAsia" w:asciiTheme="majorEastAsia" w:hAnsiTheme="majorEastAsia" w:eastAsiaTheme="majorEastAsia" w:cstheme="majorEastAsia"/>
        <w:color w:val="auto"/>
        <w:sz w:val="18"/>
        <w:szCs w:val="22"/>
        <w:lang w:val="en-US" w:eastAsia="zh-CN"/>
      </w:rPr>
      <w:t>052</w:t>
    </w:r>
    <w:r>
      <w:rPr>
        <w:rFonts w:hint="eastAsia" w:asciiTheme="majorEastAsia" w:hAnsiTheme="majorEastAsia" w:eastAsiaTheme="majorEastAsia" w:cstheme="majorEastAsia"/>
        <w:color w:val="auto"/>
        <w:sz w:val="18"/>
        <w:szCs w:val="22"/>
        <w:lang w:val="zh-CN"/>
      </w:rPr>
      <w:t>-</w:t>
    </w:r>
    <w:r>
      <w:rPr>
        <w:rFonts w:hint="eastAsia" w:asciiTheme="majorEastAsia" w:hAnsiTheme="majorEastAsia" w:eastAsiaTheme="majorEastAsia" w:cstheme="majorEastAsia"/>
        <w:color w:val="auto"/>
        <w:sz w:val="18"/>
        <w:szCs w:val="22"/>
        <w:lang w:val="en-US" w:eastAsia="zh-CN"/>
      </w:rPr>
      <w:t>9602</w:t>
    </w:r>
    <w:r>
      <w:rPr>
        <w:rFonts w:hint="eastAsia" w:ascii="宋体" w:hAnsi="宋体" w:eastAsia="宋体" w:cs="宋体"/>
        <w:szCs w:val="24"/>
        <w:lang w:val="zh-CN"/>
      </w:rPr>
      <w:tab/>
    </w:r>
    <w:r>
      <w:rPr>
        <w:rFonts w:ascii="宋体" w:hAnsi="宋体" w:eastAsia="宋体" w:cs="宋体"/>
        <w:szCs w:val="24"/>
        <w:lang w:val="zh-CN"/>
      </w:rPr>
      <w:t xml:space="preserve"> </w:t>
    </w:r>
    <w:r>
      <w:rPr>
        <w:rFonts w:ascii="宋体" w:hAnsi="宋体" w:eastAsia="宋体" w:cs="宋体"/>
        <w:b/>
        <w:bCs/>
        <w:szCs w:val="24"/>
        <w:lang w:val="zh-CN"/>
      </w:rPr>
      <w:fldChar w:fldCharType="begin"/>
    </w:r>
    <w:r>
      <w:rPr>
        <w:rFonts w:ascii="宋体" w:hAnsi="宋体" w:eastAsia="宋体" w:cs="宋体"/>
        <w:b/>
        <w:bCs/>
        <w:szCs w:val="24"/>
        <w:lang w:val="zh-CN"/>
      </w:rPr>
      <w:instrText xml:space="preserve">PAGE  \* Arabic  \* MERGEFORMAT</w:instrText>
    </w:r>
    <w:r>
      <w:rPr>
        <w:rFonts w:ascii="宋体" w:hAnsi="宋体" w:eastAsia="宋体" w:cs="宋体"/>
        <w:b/>
        <w:bCs/>
        <w:szCs w:val="24"/>
        <w:lang w:val="zh-CN"/>
      </w:rPr>
      <w:fldChar w:fldCharType="separate"/>
    </w:r>
    <w:r>
      <w:rPr>
        <w:rFonts w:ascii="宋体" w:hAnsi="宋体" w:eastAsia="宋体" w:cs="宋体"/>
        <w:b/>
        <w:bCs/>
        <w:szCs w:val="24"/>
        <w:lang w:val="zh-CN"/>
      </w:rPr>
      <w:t>5</w:t>
    </w:r>
    <w:r>
      <w:rPr>
        <w:rFonts w:ascii="宋体" w:hAnsi="宋体" w:eastAsia="宋体" w:cs="宋体"/>
        <w:b/>
        <w:bCs/>
        <w:szCs w:val="24"/>
        <w:lang w:val="zh-CN"/>
      </w:rPr>
      <w:fldChar w:fldCharType="end"/>
    </w:r>
    <w:r>
      <w:rPr>
        <w:rFonts w:ascii="宋体" w:hAnsi="宋体" w:eastAsia="宋体" w:cs="宋体"/>
        <w:szCs w:val="24"/>
        <w:lang w:val="zh-CN"/>
      </w:rPr>
      <w:t xml:space="preserve"> / </w:t>
    </w:r>
    <w:r>
      <w:rPr>
        <w:rFonts w:ascii="宋体" w:hAnsi="宋体" w:eastAsia="宋体" w:cs="宋体"/>
        <w:b/>
        <w:bCs/>
        <w:szCs w:val="24"/>
        <w:lang w:val="zh-CN"/>
      </w:rPr>
      <w:fldChar w:fldCharType="begin"/>
    </w:r>
    <w:r>
      <w:rPr>
        <w:rFonts w:ascii="宋体" w:hAnsi="宋体" w:eastAsia="宋体" w:cs="宋体"/>
        <w:b/>
        <w:bCs/>
        <w:szCs w:val="24"/>
        <w:lang w:val="zh-CN"/>
      </w:rPr>
      <w:instrText xml:space="preserve">NUMPAGES  \* Arabic  \* MERGEFORMAT</w:instrText>
    </w:r>
    <w:r>
      <w:rPr>
        <w:rFonts w:ascii="宋体" w:hAnsi="宋体" w:eastAsia="宋体" w:cs="宋体"/>
        <w:b/>
        <w:bCs/>
        <w:szCs w:val="24"/>
        <w:lang w:val="zh-CN"/>
      </w:rPr>
      <w:fldChar w:fldCharType="separate"/>
    </w:r>
    <w:r>
      <w:rPr>
        <w:rFonts w:ascii="宋体" w:hAnsi="宋体" w:eastAsia="宋体" w:cs="宋体"/>
        <w:b/>
        <w:bCs/>
        <w:szCs w:val="24"/>
        <w:lang w:val="zh-CN"/>
      </w:rPr>
      <w:t>10</w:t>
    </w:r>
    <w:r>
      <w:rPr>
        <w:rFonts w:ascii="宋体" w:hAnsi="宋体" w:eastAsia="宋体" w:cs="宋体"/>
        <w:b/>
        <w:bCs/>
        <w:szCs w:val="24"/>
        <w:lang w:val="zh-CN"/>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7F85CB"/>
    <w:multiLevelType w:val="singleLevel"/>
    <w:tmpl w:val="A57F85CB"/>
    <w:lvl w:ilvl="0" w:tentative="0">
      <w:start w:val="5"/>
      <w:numFmt w:val="chineseCounting"/>
      <w:suff w:val="nothing"/>
      <w:lvlText w:val="%1、"/>
      <w:lvlJc w:val="left"/>
      <w:pPr>
        <w:ind w:left="21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ZjYWNkYTRjYjFmOGVkMjU3NmY1ZDY2ODViM2JjYjcifQ=="/>
  </w:docVars>
  <w:rsids>
    <w:rsidRoot w:val="000940E3"/>
    <w:rsid w:val="000067AB"/>
    <w:rsid w:val="00013FED"/>
    <w:rsid w:val="00025CAC"/>
    <w:rsid w:val="00087D96"/>
    <w:rsid w:val="000940E3"/>
    <w:rsid w:val="000B15B8"/>
    <w:rsid w:val="001027C9"/>
    <w:rsid w:val="001454D1"/>
    <w:rsid w:val="00157B59"/>
    <w:rsid w:val="002E14E2"/>
    <w:rsid w:val="00345AD5"/>
    <w:rsid w:val="00414AB6"/>
    <w:rsid w:val="00425690"/>
    <w:rsid w:val="00432C6E"/>
    <w:rsid w:val="004715FA"/>
    <w:rsid w:val="00471904"/>
    <w:rsid w:val="00473061"/>
    <w:rsid w:val="004C7D35"/>
    <w:rsid w:val="004D48F2"/>
    <w:rsid w:val="00503E5F"/>
    <w:rsid w:val="005E1B0F"/>
    <w:rsid w:val="008152EC"/>
    <w:rsid w:val="009E2492"/>
    <w:rsid w:val="00A15B41"/>
    <w:rsid w:val="00A62D9A"/>
    <w:rsid w:val="00B3083D"/>
    <w:rsid w:val="00B53B3D"/>
    <w:rsid w:val="00BF36E7"/>
    <w:rsid w:val="00C311C3"/>
    <w:rsid w:val="00CB14EF"/>
    <w:rsid w:val="00D61C13"/>
    <w:rsid w:val="00DD2CF1"/>
    <w:rsid w:val="00E03D87"/>
    <w:rsid w:val="00E65F2C"/>
    <w:rsid w:val="00EA785D"/>
    <w:rsid w:val="00EB572B"/>
    <w:rsid w:val="00EB573B"/>
    <w:rsid w:val="00EF6D15"/>
    <w:rsid w:val="00F47660"/>
    <w:rsid w:val="00F96864"/>
    <w:rsid w:val="00FA5B29"/>
    <w:rsid w:val="00FC7583"/>
    <w:rsid w:val="00FD3E6D"/>
    <w:rsid w:val="00FE739C"/>
    <w:rsid w:val="03FB1CAA"/>
    <w:rsid w:val="05956ED0"/>
    <w:rsid w:val="0743497D"/>
    <w:rsid w:val="088564A0"/>
    <w:rsid w:val="0CCA0DAF"/>
    <w:rsid w:val="0DC61199"/>
    <w:rsid w:val="13397F65"/>
    <w:rsid w:val="199D74C6"/>
    <w:rsid w:val="1A743371"/>
    <w:rsid w:val="1A9B7021"/>
    <w:rsid w:val="1ACC73D4"/>
    <w:rsid w:val="1CC00323"/>
    <w:rsid w:val="1D262AE4"/>
    <w:rsid w:val="1FB3797E"/>
    <w:rsid w:val="22D95913"/>
    <w:rsid w:val="25950C14"/>
    <w:rsid w:val="269F2D7E"/>
    <w:rsid w:val="31DA2C14"/>
    <w:rsid w:val="36236F57"/>
    <w:rsid w:val="371501B2"/>
    <w:rsid w:val="37B75673"/>
    <w:rsid w:val="39627FB8"/>
    <w:rsid w:val="3B032E82"/>
    <w:rsid w:val="3DFA6750"/>
    <w:rsid w:val="427662D3"/>
    <w:rsid w:val="43711BBB"/>
    <w:rsid w:val="45E22E8E"/>
    <w:rsid w:val="46274A64"/>
    <w:rsid w:val="4E093D98"/>
    <w:rsid w:val="50184E58"/>
    <w:rsid w:val="513104E1"/>
    <w:rsid w:val="518E2EA7"/>
    <w:rsid w:val="522A541A"/>
    <w:rsid w:val="52C515C1"/>
    <w:rsid w:val="532B2433"/>
    <w:rsid w:val="558D1ADF"/>
    <w:rsid w:val="56E4302D"/>
    <w:rsid w:val="58977896"/>
    <w:rsid w:val="594346F5"/>
    <w:rsid w:val="5B0B0058"/>
    <w:rsid w:val="600233BE"/>
    <w:rsid w:val="623C3810"/>
    <w:rsid w:val="625426FE"/>
    <w:rsid w:val="638A238F"/>
    <w:rsid w:val="65E62EAD"/>
    <w:rsid w:val="69DD4F49"/>
    <w:rsid w:val="6A4C2E33"/>
    <w:rsid w:val="6BD759F5"/>
    <w:rsid w:val="703136BE"/>
    <w:rsid w:val="737E383B"/>
    <w:rsid w:val="746B46DC"/>
    <w:rsid w:val="74EE2B0E"/>
    <w:rsid w:val="756D2A98"/>
    <w:rsid w:val="76C02CFF"/>
    <w:rsid w:val="76FC066B"/>
    <w:rsid w:val="7BCA39CA"/>
    <w:rsid w:val="7CA84D1C"/>
    <w:rsid w:val="7F4C286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1"/>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4"/>
    <w:unhideWhenUsed/>
    <w:qFormat/>
    <w:uiPriority w:val="9"/>
    <w:pPr>
      <w:keepNext/>
      <w:keepLines/>
      <w:spacing w:before="260" w:after="260" w:line="416" w:lineRule="auto"/>
      <w:outlineLvl w:val="2"/>
    </w:pPr>
    <w:rPr>
      <w:b/>
      <w:bCs/>
      <w:sz w:val="32"/>
      <w:szCs w:val="32"/>
    </w:rPr>
  </w:style>
  <w:style w:type="character" w:default="1" w:styleId="13">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unhideWhenUsed/>
    <w:qFormat/>
    <w:uiPriority w:val="39"/>
    <w:pPr>
      <w:tabs>
        <w:tab w:val="right" w:leader="dot" w:pos="8296"/>
      </w:tabs>
      <w:spacing w:line="480" w:lineRule="auto"/>
      <w:ind w:left="840" w:leftChars="400"/>
    </w:pPr>
  </w:style>
  <w:style w:type="paragraph" w:styleId="6">
    <w:name w:val="Date"/>
    <w:basedOn w:val="1"/>
    <w:next w:val="1"/>
    <w:link w:val="20"/>
    <w:unhideWhenUsed/>
    <w:qFormat/>
    <w:uiPriority w:val="99"/>
    <w:pPr>
      <w:ind w:left="100" w:leftChars="2500"/>
    </w:pPr>
  </w:style>
  <w:style w:type="paragraph" w:styleId="7">
    <w:name w:val="footer"/>
    <w:basedOn w:val="1"/>
    <w:link w:val="17"/>
    <w:unhideWhenUsed/>
    <w:qFormat/>
    <w:uiPriority w:val="99"/>
    <w:pPr>
      <w:tabs>
        <w:tab w:val="center" w:pos="4153"/>
        <w:tab w:val="right" w:pos="8306"/>
      </w:tabs>
      <w:snapToGrid w:val="0"/>
      <w:jc w:val="left"/>
    </w:pPr>
    <w:rPr>
      <w:sz w:val="18"/>
      <w:szCs w:val="18"/>
    </w:rPr>
  </w:style>
  <w:style w:type="paragraph" w:styleId="8">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unhideWhenUsed/>
    <w:qFormat/>
    <w:uiPriority w:val="39"/>
  </w:style>
  <w:style w:type="paragraph" w:styleId="10">
    <w:name w:val="toc 2"/>
    <w:basedOn w:val="1"/>
    <w:next w:val="1"/>
    <w:unhideWhenUsed/>
    <w:qFormat/>
    <w:uiPriority w:val="39"/>
    <w:pPr>
      <w:tabs>
        <w:tab w:val="right" w:leader="dot" w:pos="8296"/>
      </w:tabs>
      <w:spacing w:line="480" w:lineRule="auto"/>
      <w:ind w:left="420" w:leftChars="200"/>
    </w:pPr>
  </w:style>
  <w:style w:type="paragraph" w:styleId="11">
    <w:name w:val="Title"/>
    <w:basedOn w:val="1"/>
    <w:next w:val="1"/>
    <w:link w:val="18"/>
    <w:qFormat/>
    <w:uiPriority w:val="10"/>
    <w:pPr>
      <w:spacing w:before="240" w:after="60"/>
      <w:jc w:val="center"/>
      <w:outlineLvl w:val="0"/>
    </w:pPr>
    <w:rPr>
      <w:rFonts w:eastAsia="宋体" w:asciiTheme="majorHAnsi" w:hAnsiTheme="majorHAnsi" w:cstheme="majorBidi"/>
      <w:b/>
      <w:bCs/>
      <w:sz w:val="32"/>
      <w:szCs w:val="32"/>
    </w:rPr>
  </w:style>
  <w:style w:type="character" w:styleId="14">
    <w:name w:val="FollowedHyperlink"/>
    <w:basedOn w:val="13"/>
    <w:unhideWhenUsed/>
    <w:qFormat/>
    <w:uiPriority w:val="99"/>
    <w:rPr>
      <w:color w:val="954F72" w:themeColor="followedHyperlink"/>
      <w:u w:val="single"/>
      <w14:textFill>
        <w14:solidFill>
          <w14:schemeClr w14:val="folHlink"/>
        </w14:solidFill>
      </w14:textFill>
    </w:rPr>
  </w:style>
  <w:style w:type="character" w:styleId="15">
    <w:name w:val="Hyperlink"/>
    <w:basedOn w:val="13"/>
    <w:unhideWhenUsed/>
    <w:qFormat/>
    <w:uiPriority w:val="99"/>
    <w:rPr>
      <w:color w:val="0563C1" w:themeColor="hyperlink"/>
      <w:u w:val="single"/>
      <w14:textFill>
        <w14:solidFill>
          <w14:schemeClr w14:val="hlink"/>
        </w14:solidFill>
      </w14:textFill>
    </w:rPr>
  </w:style>
  <w:style w:type="character" w:customStyle="1" w:styleId="16">
    <w:name w:val="页眉 Char"/>
    <w:basedOn w:val="13"/>
    <w:link w:val="8"/>
    <w:qFormat/>
    <w:uiPriority w:val="99"/>
    <w:rPr>
      <w:sz w:val="18"/>
      <w:szCs w:val="18"/>
    </w:rPr>
  </w:style>
  <w:style w:type="character" w:customStyle="1" w:styleId="17">
    <w:name w:val="页脚 Char"/>
    <w:basedOn w:val="13"/>
    <w:link w:val="7"/>
    <w:qFormat/>
    <w:uiPriority w:val="99"/>
    <w:rPr>
      <w:sz w:val="18"/>
      <w:szCs w:val="18"/>
    </w:rPr>
  </w:style>
  <w:style w:type="character" w:customStyle="1" w:styleId="18">
    <w:name w:val="标题 Char"/>
    <w:basedOn w:val="13"/>
    <w:link w:val="11"/>
    <w:qFormat/>
    <w:uiPriority w:val="10"/>
    <w:rPr>
      <w:rFonts w:eastAsia="宋体" w:asciiTheme="majorHAnsi" w:hAnsiTheme="majorHAnsi" w:cstheme="majorBidi"/>
      <w:b/>
      <w:bCs/>
      <w:sz w:val="32"/>
      <w:szCs w:val="32"/>
    </w:rPr>
  </w:style>
  <w:style w:type="paragraph" w:customStyle="1" w:styleId="19">
    <w:name w:val="列出段落1"/>
    <w:basedOn w:val="1"/>
    <w:qFormat/>
    <w:uiPriority w:val="34"/>
    <w:pPr>
      <w:ind w:firstLine="420" w:firstLineChars="200"/>
    </w:pPr>
  </w:style>
  <w:style w:type="character" w:customStyle="1" w:styleId="20">
    <w:name w:val="日期 Char"/>
    <w:basedOn w:val="13"/>
    <w:link w:val="6"/>
    <w:semiHidden/>
    <w:qFormat/>
    <w:uiPriority w:val="99"/>
  </w:style>
  <w:style w:type="character" w:customStyle="1" w:styleId="21">
    <w:name w:val="标题 1 Char"/>
    <w:basedOn w:val="13"/>
    <w:link w:val="2"/>
    <w:qFormat/>
    <w:uiPriority w:val="9"/>
    <w:rPr>
      <w:b/>
      <w:bCs/>
      <w:kern w:val="44"/>
      <w:sz w:val="44"/>
      <w:szCs w:val="44"/>
    </w:rPr>
  </w:style>
  <w:style w:type="paragraph" w:customStyle="1" w:styleId="22">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character" w:customStyle="1" w:styleId="23">
    <w:name w:val="标题 2 Char"/>
    <w:basedOn w:val="13"/>
    <w:link w:val="3"/>
    <w:qFormat/>
    <w:uiPriority w:val="9"/>
    <w:rPr>
      <w:rFonts w:asciiTheme="majorHAnsi" w:hAnsiTheme="majorHAnsi" w:eastAsiaTheme="majorEastAsia" w:cstheme="majorBidi"/>
      <w:b/>
      <w:bCs/>
      <w:sz w:val="32"/>
      <w:szCs w:val="32"/>
    </w:rPr>
  </w:style>
  <w:style w:type="character" w:customStyle="1" w:styleId="24">
    <w:name w:val="标题 3 Char"/>
    <w:basedOn w:val="13"/>
    <w:link w:val="4"/>
    <w:semiHidden/>
    <w:qFormat/>
    <w:uiPriority w:val="9"/>
    <w:rPr>
      <w:b/>
      <w:bCs/>
      <w:sz w:val="32"/>
      <w:szCs w:val="32"/>
    </w:rPr>
  </w:style>
  <w:style w:type="paragraph" w:styleId="25">
    <w:name w:val="No Spacing"/>
    <w:link w:val="26"/>
    <w:qFormat/>
    <w:uiPriority w:val="1"/>
    <w:rPr>
      <w:rFonts w:asciiTheme="minorHAnsi" w:hAnsiTheme="minorHAnsi" w:eastAsiaTheme="minorEastAsia" w:cstheme="minorBidi"/>
      <w:sz w:val="22"/>
      <w:szCs w:val="22"/>
      <w:lang w:val="en-US" w:eastAsia="zh-CN" w:bidi="ar-SA"/>
    </w:rPr>
  </w:style>
  <w:style w:type="character" w:customStyle="1" w:styleId="26">
    <w:name w:val="无间隔 Char"/>
    <w:basedOn w:val="13"/>
    <w:link w:val="25"/>
    <w:qFormat/>
    <w:uiPriority w:val="1"/>
    <w:rPr>
      <w:sz w:val="22"/>
      <w:szCs w:val="22"/>
    </w:rPr>
  </w:style>
  <w:style w:type="paragraph" w:customStyle="1" w:styleId="27">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paragraph" w:customStyle="1" w:styleId="28">
    <w:name w:val="Footer Even"/>
    <w:basedOn w:val="1"/>
    <w:qFormat/>
    <w:uiPriority w:val="0"/>
    <w:pPr>
      <w:widowControl/>
      <w:pBdr>
        <w:top w:val="single" w:color="5B9BD5" w:themeColor="accent1" w:sz="4" w:space="1"/>
      </w:pBdr>
      <w:spacing w:after="180" w:line="264" w:lineRule="auto"/>
      <w:jc w:val="left"/>
    </w:pPr>
    <w:rPr>
      <w:color w:val="44546A" w:themeColor="text2"/>
      <w:kern w:val="0"/>
      <w:sz w:val="20"/>
      <w:szCs w:val="23"/>
      <w14:textFill>
        <w14:solidFill>
          <w14:schemeClr w14:val="tx2"/>
        </w14:solidFill>
      </w14:textFill>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2" Type="http://schemas.openxmlformats.org/officeDocument/2006/relationships/fontTable" Target="fontTable.xml"/><Relationship Id="rId51" Type="http://schemas.openxmlformats.org/officeDocument/2006/relationships/customXml" Target="../customXml/item2.xml"/><Relationship Id="rId50" Type="http://schemas.openxmlformats.org/officeDocument/2006/relationships/numbering" Target="numbering.xml"/><Relationship Id="rId5" Type="http://schemas.openxmlformats.org/officeDocument/2006/relationships/theme" Target="theme/theme1.xml"/><Relationship Id="rId49" Type="http://schemas.openxmlformats.org/officeDocument/2006/relationships/customXml" Target="../customXml/item1.xml"/><Relationship Id="rId48" Type="http://schemas.openxmlformats.org/officeDocument/2006/relationships/image" Target="media/image43.png"/><Relationship Id="rId47" Type="http://schemas.openxmlformats.org/officeDocument/2006/relationships/image" Target="media/image42.png"/><Relationship Id="rId46" Type="http://schemas.openxmlformats.org/officeDocument/2006/relationships/image" Target="media/image41.png"/><Relationship Id="rId45" Type="http://schemas.openxmlformats.org/officeDocument/2006/relationships/image" Target="media/image40.png"/><Relationship Id="rId44" Type="http://schemas.openxmlformats.org/officeDocument/2006/relationships/image" Target="media/image39.png"/><Relationship Id="rId43" Type="http://schemas.openxmlformats.org/officeDocument/2006/relationships/image" Target="media/image38.png"/><Relationship Id="rId42" Type="http://schemas.openxmlformats.org/officeDocument/2006/relationships/image" Target="media/image37.png"/><Relationship Id="rId41" Type="http://schemas.openxmlformats.org/officeDocument/2006/relationships/image" Target="media/image36.png"/><Relationship Id="rId40" Type="http://schemas.openxmlformats.org/officeDocument/2006/relationships/image" Target="media/image35.png"/><Relationship Id="rId4" Type="http://schemas.openxmlformats.org/officeDocument/2006/relationships/footer" Target="footer2.xml"/><Relationship Id="rId39" Type="http://schemas.openxmlformats.org/officeDocument/2006/relationships/image" Target="media/image34.png"/><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footer" Target="footer1.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BDB02CB-6090-4BAD-8FB6-77EE4652B473}">
  <ds:schemaRefs/>
</ds:datastoreItem>
</file>

<file path=docProps/app.xml><?xml version="1.0" encoding="utf-8"?>
<Properties xmlns="http://schemas.openxmlformats.org/officeDocument/2006/extended-properties" xmlns:vt="http://schemas.openxmlformats.org/officeDocument/2006/docPropsVTypes">
  <Template>Normal.dotm</Template>
  <Company>mycomputer</Company>
  <Pages>29</Pages>
  <Words>4753</Words>
  <Characters>5130</Characters>
  <Lines>1</Lines>
  <Paragraphs>1</Paragraphs>
  <TotalTime>15</TotalTime>
  <ScaleCrop>false</ScaleCrop>
  <LinksUpToDate>false</LinksUpToDate>
  <CharactersWithSpaces>5227</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2017-03-01T07:11:00Z</dcterms:created>
  <dc:creator>Administrator</dc:creator>
  <cp:lastModifiedBy>范鑫鑫</cp:lastModifiedBy>
  <dcterms:modified xsi:type="dcterms:W3CDTF">2024-03-22T09:19:29Z</dcterms:modified>
  <dc:title>（市律师协会版）</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929019414B384FCDB43694DEE12760A6</vt:lpwstr>
  </property>
</Properties>
</file>