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13D71E">
      <w:pPr>
        <w:keepNext w:val="0"/>
        <w:keepLines w:val="0"/>
        <w:widowControl w:val="0"/>
        <w:suppressLineNumbers w:val="0"/>
        <w:spacing w:before="0" w:beforeAutospacing="0" w:after="0" w:afterAutospacing="0" w:line="600" w:lineRule="exact"/>
        <w:ind w:left="0" w:right="0"/>
        <w:jc w:val="center"/>
        <w:rPr>
          <w:rFonts w:hint="default" w:ascii="Times New Roman" w:hAnsi="Times New Roman" w:eastAsia="方正小标宋简体" w:cs="Times New Roman"/>
          <w:color w:val="000000"/>
          <w:sz w:val="40"/>
          <w:szCs w:val="40"/>
          <w:lang w:val="en-US"/>
        </w:rPr>
      </w:pPr>
      <w:bookmarkStart w:id="0" w:name="_GoBack"/>
      <w:bookmarkEnd w:id="0"/>
      <w:r>
        <w:rPr>
          <w:rFonts w:hint="eastAsia" w:ascii="Times New Roman" w:hAnsi="Times New Roman" w:eastAsia="方正小标宋简体" w:cs="Times New Roman"/>
          <w:color w:val="000000"/>
          <w:kern w:val="2"/>
          <w:sz w:val="40"/>
          <w:szCs w:val="40"/>
          <w:lang w:val="en-US" w:eastAsia="zh-CN" w:bidi="ar"/>
        </w:rPr>
        <w:t>浙江省“依法维护妇女儿童权益十大案例”征集发布办法</w:t>
      </w:r>
    </w:p>
    <w:p w14:paraId="4AE3F931">
      <w:pPr>
        <w:keepNext w:val="0"/>
        <w:keepLines w:val="0"/>
        <w:widowControl w:val="0"/>
        <w:suppressLineNumbers w:val="0"/>
        <w:spacing w:before="0" w:beforeAutospacing="0" w:after="0" w:afterAutospacing="0" w:line="600" w:lineRule="exact"/>
        <w:ind w:left="0" w:right="0"/>
        <w:jc w:val="both"/>
        <w:rPr>
          <w:rFonts w:hint="default" w:ascii="Times New Roman" w:hAnsi="Times New Roman" w:eastAsia="仿宋_GB2312" w:cs="Times New Roman"/>
          <w:color w:val="000000"/>
          <w:sz w:val="32"/>
          <w:szCs w:val="32"/>
          <w:lang w:val="en-US"/>
        </w:rPr>
      </w:pPr>
    </w:p>
    <w:p w14:paraId="0DABF261">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黑体" w:cs="Times New Roman"/>
          <w:color w:val="000000"/>
          <w:sz w:val="32"/>
          <w:szCs w:val="32"/>
          <w:lang w:val="en-US"/>
        </w:rPr>
      </w:pPr>
      <w:r>
        <w:rPr>
          <w:rFonts w:hint="eastAsia" w:ascii="Times New Roman" w:hAnsi="Times New Roman" w:eastAsia="仿宋_GB2312" w:cs="Times New Roman"/>
          <w:kern w:val="2"/>
          <w:sz w:val="32"/>
          <w:szCs w:val="32"/>
          <w:lang w:val="en-US" w:eastAsia="zh-CN" w:bidi="ar"/>
        </w:rPr>
        <w:t>为全</w:t>
      </w:r>
      <w:r>
        <w:rPr>
          <w:rFonts w:hint="eastAsia" w:ascii="Times New Roman" w:hAnsi="Times New Roman" w:eastAsia="仿宋_GB2312" w:cs="Times New Roman"/>
          <w:color w:val="000000"/>
          <w:kern w:val="2"/>
          <w:sz w:val="32"/>
          <w:szCs w:val="32"/>
          <w:lang w:val="en-US" w:eastAsia="zh-CN" w:bidi="ar"/>
        </w:rPr>
        <w:t>面贯彻落实党的二十大和二十届二中、三中全会精神，推动习近平法治思想学习贯彻走深走实，大力宣传党和国家保障妇女儿童权益的新成就，推动全社会增强男女平等意识，营造尊重妇女、关爱儿童的良好氛围，浙江省妇联权益部与浙江省工会女职工委员会、浙江省女法官协会、浙江省女检察官协会、浙江省女律师联谊会（以下简称五家单位）联合开展“依法维护妇女儿童权益十大案例”征集发布活动。为保证工作有序开展，特制定本办法。</w:t>
      </w:r>
    </w:p>
    <w:p w14:paraId="285F058B">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eastAsia" w:ascii="Times New Roman" w:hAnsi="Times New Roman" w:eastAsia="黑体" w:cs="黑体"/>
          <w:color w:val="000000"/>
          <w:kern w:val="2"/>
          <w:sz w:val="32"/>
          <w:szCs w:val="32"/>
          <w:lang w:val="en-US" w:eastAsia="zh-CN" w:bidi="ar"/>
        </w:rPr>
        <w:t>一、征集发布对象</w:t>
      </w:r>
    </w:p>
    <w:p w14:paraId="50D0A5C2">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eastAsia" w:ascii="Times New Roman" w:hAnsi="Times New Roman" w:eastAsia="仿宋_GB2312" w:cs="Times New Roman"/>
          <w:color w:val="000000"/>
          <w:kern w:val="2"/>
          <w:sz w:val="32"/>
          <w:szCs w:val="32"/>
          <w:lang w:val="en-US" w:eastAsia="zh-CN" w:bidi="ar"/>
        </w:rPr>
        <w:t>各级妇联、工会、法院、检察院以及律师办理的维护妇女儿童权益的具有典型性的诉讼、仲裁、执行或调解案件。</w:t>
      </w:r>
    </w:p>
    <w:p w14:paraId="76925FF2">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黑体" w:cs="Times New Roman"/>
          <w:color w:val="000000"/>
          <w:sz w:val="32"/>
          <w:szCs w:val="32"/>
          <w:lang w:val="en-US"/>
        </w:rPr>
      </w:pPr>
      <w:r>
        <w:rPr>
          <w:rFonts w:hint="eastAsia" w:ascii="Times New Roman" w:hAnsi="Times New Roman" w:eastAsia="黑体" w:cs="黑体"/>
          <w:color w:val="000000"/>
          <w:kern w:val="2"/>
          <w:sz w:val="32"/>
          <w:szCs w:val="32"/>
          <w:lang w:val="en-US" w:eastAsia="zh-CN" w:bidi="ar"/>
        </w:rPr>
        <w:t>二、案例类型</w:t>
      </w:r>
    </w:p>
    <w:p w14:paraId="7705F1DF">
      <w:pPr>
        <w:keepNext w:val="0"/>
        <w:keepLines w:val="0"/>
        <w:widowControl w:val="0"/>
        <w:suppressLineNumbers w:val="0"/>
        <w:tabs>
          <w:tab w:val="left" w:pos="720"/>
          <w:tab w:val="left" w:pos="1260"/>
          <w:tab w:val="left" w:pos="1800"/>
        </w:tabs>
        <w:spacing w:before="0" w:beforeAutospacing="0" w:after="0" w:afterAutospacing="0" w:line="600" w:lineRule="exact"/>
        <w:ind w:left="0" w:right="0" w:firstLine="640" w:firstLineChars="200"/>
        <w:jc w:val="both"/>
        <w:textAlignment w:val="baseline"/>
        <w:rPr>
          <w:rFonts w:hint="default" w:ascii="Times New Roman" w:hAnsi="Times New Roman" w:eastAsia="仿宋_GB2312" w:cs="Times New Roman"/>
          <w:color w:val="000000"/>
          <w:sz w:val="32"/>
          <w:szCs w:val="32"/>
          <w:vertAlign w:val="baseline"/>
          <w:lang w:val="en-US"/>
        </w:rPr>
      </w:pPr>
      <w:r>
        <w:rPr>
          <w:rFonts w:hint="default" w:ascii="Times New Roman" w:hAnsi="Times New Roman" w:eastAsia="仿宋_GB2312" w:cs="Times New Roman"/>
          <w:color w:val="000000"/>
          <w:kern w:val="2"/>
          <w:sz w:val="32"/>
          <w:szCs w:val="32"/>
          <w:vertAlign w:val="baseline"/>
          <w:lang w:val="en-US" w:eastAsia="zh-CN" w:bidi="ar"/>
        </w:rPr>
        <w:t>1.</w:t>
      </w:r>
      <w:r>
        <w:rPr>
          <w:rFonts w:hint="eastAsia" w:ascii="Times New Roman" w:hAnsi="Times New Roman" w:eastAsia="仿宋_GB2312" w:cs="Times New Roman"/>
          <w:color w:val="000000"/>
          <w:kern w:val="2"/>
          <w:sz w:val="32"/>
          <w:szCs w:val="32"/>
          <w:vertAlign w:val="baseline"/>
          <w:lang w:val="en-US" w:eastAsia="zh-CN" w:bidi="ar"/>
        </w:rPr>
        <w:t>维护妇女儿童人身权利和人格权益的典型案例。主要涉及预防打击强奸、猥亵、拐卖妇女儿童及故意伤害等性质恶劣的刑事案件；预防和惩治性骚扰；打击侵害妇女个人信息和隐私权；制止通过大众传播媒介或者其他方式贬低损害妇女人格；恋爱关系中和离婚后女性权益保障等案例。</w:t>
      </w:r>
    </w:p>
    <w:p w14:paraId="652A20FF">
      <w:pPr>
        <w:keepNext w:val="0"/>
        <w:keepLines w:val="0"/>
        <w:widowControl w:val="0"/>
        <w:suppressLineNumbers w:val="0"/>
        <w:tabs>
          <w:tab w:val="left" w:pos="720"/>
          <w:tab w:val="left" w:pos="1260"/>
          <w:tab w:val="left" w:pos="1800"/>
        </w:tabs>
        <w:spacing w:before="0" w:beforeAutospacing="0" w:after="0" w:afterAutospacing="0" w:line="600" w:lineRule="exact"/>
        <w:ind w:left="0" w:right="0" w:firstLine="640" w:firstLineChars="200"/>
        <w:jc w:val="both"/>
        <w:textAlignment w:val="baseline"/>
        <w:rPr>
          <w:rFonts w:hint="default" w:ascii="Times New Roman" w:hAnsi="Times New Roman" w:eastAsia="仿宋_GB2312" w:cs="Times New Roman"/>
          <w:color w:val="000000"/>
          <w:sz w:val="32"/>
          <w:szCs w:val="32"/>
          <w:vertAlign w:val="baseline"/>
          <w:lang w:val="en-US"/>
        </w:rPr>
      </w:pPr>
      <w:r>
        <w:rPr>
          <w:rFonts w:hint="default" w:ascii="Times New Roman" w:hAnsi="Times New Roman" w:eastAsia="仿宋_GB2312" w:cs="Times New Roman"/>
          <w:color w:val="000000"/>
          <w:kern w:val="2"/>
          <w:sz w:val="32"/>
          <w:szCs w:val="32"/>
          <w:vertAlign w:val="baseline"/>
          <w:lang w:val="en-US" w:eastAsia="zh-CN" w:bidi="ar"/>
        </w:rPr>
        <w:t>2.</w:t>
      </w:r>
      <w:r>
        <w:rPr>
          <w:rFonts w:hint="eastAsia" w:ascii="Times New Roman" w:hAnsi="Times New Roman" w:eastAsia="仿宋_GB2312" w:cs="Times New Roman"/>
          <w:color w:val="000000"/>
          <w:kern w:val="2"/>
          <w:sz w:val="32"/>
          <w:szCs w:val="32"/>
          <w:vertAlign w:val="baseline"/>
          <w:lang w:val="en-US" w:eastAsia="zh-CN" w:bidi="ar"/>
        </w:rPr>
        <w:t>维护妇女劳动和社会保障权益的典型案例。主要涉及在招聘、薪酬待遇、晋职晋级、生育保护等方面消除性别歧视，有效发挥劳动法律监督制度作用，维护妇女平等就业权和女职工合法权益等案例。</w:t>
      </w:r>
    </w:p>
    <w:p w14:paraId="53230A36">
      <w:pPr>
        <w:keepNext w:val="0"/>
        <w:keepLines w:val="0"/>
        <w:widowControl w:val="0"/>
        <w:suppressLineNumbers w:val="0"/>
        <w:tabs>
          <w:tab w:val="left" w:pos="720"/>
          <w:tab w:val="left" w:pos="1260"/>
          <w:tab w:val="left" w:pos="1800"/>
        </w:tabs>
        <w:spacing w:before="0" w:beforeAutospacing="0" w:after="0" w:afterAutospacing="0" w:line="600" w:lineRule="exact"/>
        <w:ind w:left="0" w:right="0" w:firstLine="640" w:firstLineChars="200"/>
        <w:jc w:val="both"/>
        <w:textAlignment w:val="baseline"/>
        <w:rPr>
          <w:rFonts w:hint="default" w:ascii="Times New Roman" w:hAnsi="Times New Roman" w:eastAsia="仿宋_GB2312" w:cs="Times New Roman"/>
          <w:color w:val="000000"/>
          <w:sz w:val="32"/>
          <w:szCs w:val="32"/>
          <w:vertAlign w:val="baseline"/>
          <w:lang w:val="en-US"/>
        </w:rPr>
      </w:pPr>
      <w:r>
        <w:rPr>
          <w:rFonts w:hint="default" w:ascii="Times New Roman" w:hAnsi="Times New Roman" w:eastAsia="仿宋_GB2312" w:cs="Times New Roman"/>
          <w:color w:val="000000"/>
          <w:kern w:val="2"/>
          <w:sz w:val="32"/>
          <w:szCs w:val="32"/>
          <w:vertAlign w:val="baseline"/>
          <w:lang w:val="en-US" w:eastAsia="zh-CN" w:bidi="ar"/>
        </w:rPr>
        <w:t>3.</w:t>
      </w:r>
      <w:r>
        <w:rPr>
          <w:rFonts w:hint="eastAsia" w:ascii="Times New Roman" w:hAnsi="Times New Roman" w:eastAsia="仿宋_GB2312" w:cs="Times New Roman"/>
          <w:color w:val="000000"/>
          <w:kern w:val="2"/>
          <w:sz w:val="32"/>
          <w:szCs w:val="32"/>
          <w:vertAlign w:val="baseline"/>
          <w:lang w:val="en-US" w:eastAsia="zh-CN" w:bidi="ar"/>
        </w:rPr>
        <w:t>维护妇女财产权益的典型案例。主要涉及继承纠纷；</w:t>
      </w:r>
      <w:r>
        <w:rPr>
          <w:rFonts w:hint="default" w:ascii="Times New Roman" w:hAnsi="Times New Roman" w:eastAsia="仿宋_GB2312" w:cs="Times New Roman"/>
          <w:color w:val="000000"/>
          <w:kern w:val="2"/>
          <w:sz w:val="32"/>
          <w:szCs w:val="32"/>
          <w:vertAlign w:val="baseline"/>
          <w:lang w:val="en-US" w:eastAsia="zh-CN" w:bidi="ar"/>
        </w:rPr>
        <w:t xml:space="preserve"> </w:t>
      </w:r>
      <w:r>
        <w:rPr>
          <w:rFonts w:hint="eastAsia" w:ascii="Times New Roman" w:hAnsi="Times New Roman" w:eastAsia="仿宋_GB2312" w:cs="Times New Roman"/>
          <w:color w:val="000000"/>
          <w:kern w:val="2"/>
          <w:sz w:val="32"/>
          <w:szCs w:val="32"/>
          <w:vertAlign w:val="baseline"/>
          <w:lang w:val="en-US" w:eastAsia="zh-CN" w:bidi="ar"/>
        </w:rPr>
        <w:t>维护农村妇女土地及相关财产权益的案例，特别是涉及土地承包经营权、征地补偿分配、集体经济组织成员资格认定、集体经济收益分配、宅基地使用权等案例。</w:t>
      </w:r>
    </w:p>
    <w:p w14:paraId="7733EFD0">
      <w:pPr>
        <w:keepNext w:val="0"/>
        <w:keepLines w:val="0"/>
        <w:widowControl w:val="0"/>
        <w:suppressLineNumbers w:val="0"/>
        <w:tabs>
          <w:tab w:val="left" w:pos="720"/>
          <w:tab w:val="left" w:pos="1260"/>
          <w:tab w:val="left" w:pos="1800"/>
        </w:tabs>
        <w:spacing w:before="0" w:beforeAutospacing="0" w:after="0" w:afterAutospacing="0" w:line="600" w:lineRule="exact"/>
        <w:ind w:left="0" w:right="0" w:firstLine="640" w:firstLineChars="200"/>
        <w:jc w:val="both"/>
        <w:textAlignment w:val="baseline"/>
        <w:rPr>
          <w:rFonts w:hint="default" w:ascii="Times New Roman" w:hAnsi="Times New Roman" w:eastAsia="仿宋_GB2312" w:cs="Times New Roman"/>
          <w:color w:val="000000"/>
          <w:sz w:val="32"/>
          <w:szCs w:val="32"/>
          <w:vertAlign w:val="baseline"/>
          <w:lang w:val="en-US"/>
        </w:rPr>
      </w:pPr>
      <w:r>
        <w:rPr>
          <w:rFonts w:hint="default" w:ascii="Times New Roman" w:hAnsi="Times New Roman" w:eastAsia="仿宋_GB2312" w:cs="Times New Roman"/>
          <w:color w:val="000000"/>
          <w:kern w:val="2"/>
          <w:sz w:val="32"/>
          <w:szCs w:val="32"/>
          <w:vertAlign w:val="baseline"/>
          <w:lang w:val="en-US" w:eastAsia="zh-CN" w:bidi="ar"/>
        </w:rPr>
        <w:t>4.</w:t>
      </w:r>
      <w:r>
        <w:rPr>
          <w:rFonts w:hint="eastAsia" w:ascii="Times New Roman" w:hAnsi="Times New Roman" w:eastAsia="仿宋_GB2312" w:cs="Times New Roman"/>
          <w:color w:val="000000"/>
          <w:kern w:val="2"/>
          <w:sz w:val="32"/>
          <w:szCs w:val="32"/>
          <w:vertAlign w:val="baseline"/>
          <w:lang w:val="en-US" w:eastAsia="zh-CN" w:bidi="ar"/>
        </w:rPr>
        <w:t>维护妇女婚姻家庭权益的典型案例。主要涉及在离婚财产分割、子女抚养、夫妻共同债务、夫妻扶养义务等纠纷中维护妇女儿童权益的案例；严惩对妇女实施家庭暴力等案例。</w:t>
      </w:r>
    </w:p>
    <w:p w14:paraId="1C69C9E8">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default" w:ascii="Times New Roman" w:hAnsi="Times New Roman" w:eastAsia="仿宋_GB2312" w:cs="Times New Roman"/>
          <w:color w:val="000000"/>
          <w:kern w:val="2"/>
          <w:sz w:val="32"/>
          <w:szCs w:val="32"/>
          <w:lang w:val="en-US" w:eastAsia="zh-CN" w:bidi="ar"/>
        </w:rPr>
        <w:t>5.</w:t>
      </w:r>
      <w:r>
        <w:rPr>
          <w:rFonts w:hint="eastAsia" w:ascii="Times New Roman" w:hAnsi="Times New Roman" w:eastAsia="仿宋_GB2312" w:cs="Times New Roman"/>
          <w:color w:val="000000"/>
          <w:kern w:val="2"/>
          <w:sz w:val="32"/>
          <w:szCs w:val="32"/>
          <w:lang w:val="en-US" w:eastAsia="zh-CN" w:bidi="ar"/>
        </w:rPr>
        <w:t>其他依法维护妇女儿童权益的典型案例。</w:t>
      </w:r>
    </w:p>
    <w:p w14:paraId="6338777E">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黑体" w:cs="Times New Roman"/>
          <w:color w:val="000000"/>
          <w:sz w:val="32"/>
          <w:szCs w:val="32"/>
          <w:lang w:val="en-US"/>
        </w:rPr>
      </w:pPr>
      <w:r>
        <w:rPr>
          <w:rFonts w:hint="eastAsia" w:ascii="Times New Roman" w:hAnsi="Times New Roman" w:eastAsia="黑体" w:cs="黑体"/>
          <w:color w:val="000000"/>
          <w:kern w:val="2"/>
          <w:sz w:val="32"/>
          <w:szCs w:val="32"/>
          <w:lang w:val="en-US" w:eastAsia="zh-CN" w:bidi="ar"/>
        </w:rPr>
        <w:t>三、案例标准</w:t>
      </w:r>
    </w:p>
    <w:p w14:paraId="5B6B6EA3">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Times New Roman"/>
          <w:color w:val="000000"/>
          <w:kern w:val="2"/>
          <w:sz w:val="32"/>
          <w:szCs w:val="32"/>
          <w:lang w:val="en-US" w:eastAsia="zh-CN" w:bidi="ar"/>
        </w:rPr>
        <w:t>案例具有典型性或者社会影响力，对办理同类案件、解决妇女儿童权益重点难点问题或贯彻落实新实施法律法</w:t>
      </w:r>
      <w:r>
        <w:rPr>
          <w:rFonts w:hint="default" w:ascii="Times New Roman" w:hAnsi="Times New Roman" w:eastAsia="仿宋_GB2312" w:cs="Times New Roman"/>
          <w:color w:val="000000"/>
          <w:kern w:val="2"/>
          <w:sz w:val="32"/>
          <w:szCs w:val="32"/>
          <w:lang w:val="en-US" w:eastAsia="zh-CN" w:bidi="ar"/>
        </w:rPr>
        <w:t xml:space="preserve"> </w:t>
      </w:r>
      <w:r>
        <w:rPr>
          <w:rFonts w:hint="eastAsia" w:ascii="Times New Roman" w:hAnsi="Times New Roman" w:eastAsia="仿宋_GB2312" w:cs="Times New Roman"/>
          <w:color w:val="000000"/>
          <w:kern w:val="2"/>
          <w:sz w:val="32"/>
          <w:szCs w:val="32"/>
          <w:lang w:val="en-US" w:eastAsia="zh-CN" w:bidi="ar"/>
        </w:rPr>
        <w:t>规有指导借鉴意义。</w:t>
      </w:r>
    </w:p>
    <w:p w14:paraId="1F353839">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Times New Roman"/>
          <w:color w:val="000000"/>
          <w:kern w:val="2"/>
          <w:sz w:val="32"/>
          <w:szCs w:val="32"/>
          <w:lang w:val="en-US" w:eastAsia="zh-CN" w:bidi="ar"/>
        </w:rPr>
        <w:t>案例办案人立足本职，尽职尽责，思路清晰，有效运用法律政策，主动收集证据材料，维护妇女儿童权益，推动社会治理作用明显。</w:t>
      </w:r>
    </w:p>
    <w:p w14:paraId="6D3EEAD6">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Times New Roman"/>
          <w:color w:val="000000"/>
          <w:kern w:val="2"/>
          <w:sz w:val="32"/>
          <w:szCs w:val="32"/>
          <w:lang w:val="en-US" w:eastAsia="zh-CN" w:bidi="ar"/>
        </w:rPr>
        <w:t>判决书、公诉书、代理词或辩护词、公益诉讼检察建议书等法律文书以及维权过程体现性别平等意识或儿童优先原则。</w:t>
      </w:r>
    </w:p>
    <w:p w14:paraId="3DBAB7DB">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default" w:ascii="Times New Roman" w:hAnsi="Times New Roman" w:eastAsia="仿宋_GB2312" w:cs="Times New Roman"/>
          <w:color w:val="000000"/>
          <w:kern w:val="2"/>
          <w:sz w:val="32"/>
          <w:szCs w:val="32"/>
          <w:lang w:val="en-US" w:eastAsia="zh-CN" w:bidi="ar"/>
        </w:rPr>
        <w:t>4.</w:t>
      </w:r>
      <w:r>
        <w:rPr>
          <w:rFonts w:hint="eastAsia" w:ascii="Times New Roman" w:hAnsi="Times New Roman" w:eastAsia="仿宋_GB2312" w:cs="Times New Roman"/>
          <w:color w:val="000000"/>
          <w:kern w:val="2"/>
          <w:sz w:val="32"/>
          <w:szCs w:val="24"/>
          <w:lang w:val="en-US" w:eastAsia="zh-CN" w:bidi="ar"/>
        </w:rPr>
        <w:t>征集前办结的，已作出生效判决、裁定、调解书、仲裁裁决书、决定或信访事项结案书及已送达公益诉讼检察建议书的真实案件。</w:t>
      </w:r>
    </w:p>
    <w:p w14:paraId="44D7B567">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default" w:ascii="Times New Roman" w:hAnsi="Times New Roman" w:eastAsia="仿宋_GB2312" w:cs="Times New Roman"/>
          <w:color w:val="000000"/>
          <w:kern w:val="2"/>
          <w:sz w:val="32"/>
          <w:szCs w:val="32"/>
          <w:lang w:val="en-US" w:eastAsia="zh-CN" w:bidi="ar"/>
        </w:rPr>
        <w:t>5.</w:t>
      </w:r>
      <w:r>
        <w:rPr>
          <w:rFonts w:hint="eastAsia" w:ascii="Times New Roman" w:hAnsi="Times New Roman" w:eastAsia="仿宋_GB2312" w:cs="Times New Roman"/>
          <w:color w:val="000000"/>
          <w:kern w:val="2"/>
          <w:sz w:val="32"/>
          <w:szCs w:val="32"/>
          <w:lang w:val="en-US" w:eastAsia="zh-CN" w:bidi="ar"/>
        </w:rPr>
        <w:t>案例材料要求文句通顺、逻辑清晰、内容详实、重点突出，卷宗完备。</w:t>
      </w:r>
    </w:p>
    <w:p w14:paraId="151623B1">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黑体" w:cs="Times New Roman"/>
          <w:color w:val="000000"/>
          <w:sz w:val="32"/>
          <w:szCs w:val="32"/>
          <w:lang w:val="en-US"/>
        </w:rPr>
      </w:pPr>
      <w:r>
        <w:rPr>
          <w:rFonts w:hint="eastAsia" w:ascii="Times New Roman" w:hAnsi="Times New Roman" w:eastAsia="黑体" w:cs="黑体"/>
          <w:color w:val="000000"/>
          <w:kern w:val="2"/>
          <w:sz w:val="32"/>
          <w:szCs w:val="32"/>
          <w:lang w:val="en-US" w:eastAsia="zh-CN" w:bidi="ar"/>
        </w:rPr>
        <w:t>四、征集发布工作程序</w:t>
      </w:r>
    </w:p>
    <w:p w14:paraId="699FF8DF">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Times New Roman"/>
          <w:color w:val="000000"/>
          <w:kern w:val="2"/>
          <w:sz w:val="32"/>
          <w:szCs w:val="32"/>
          <w:lang w:val="en-US" w:eastAsia="zh-CN" w:bidi="ar"/>
        </w:rPr>
        <w:t>通知及申报。五家单位联合发文，要求各地、各系统组织征集，按照统一格式（参见附件</w:t>
      </w: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Times New Roman"/>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Times New Roman"/>
          <w:color w:val="000000"/>
          <w:kern w:val="2"/>
          <w:sz w:val="32"/>
          <w:szCs w:val="32"/>
          <w:lang w:val="en-US" w:eastAsia="zh-CN" w:bidi="ar"/>
        </w:rPr>
        <w:t>）上报符合要求的案例。</w:t>
      </w:r>
    </w:p>
    <w:p w14:paraId="3C93D419">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Times New Roman"/>
          <w:color w:val="000000"/>
          <w:kern w:val="2"/>
          <w:sz w:val="32"/>
          <w:szCs w:val="32"/>
          <w:lang w:val="en-US" w:eastAsia="zh-CN" w:bidi="ar"/>
        </w:rPr>
        <w:t>初审推荐。五家单位汇总各地、各系统上报的案例后进行初审，各推荐</w:t>
      </w:r>
      <w:r>
        <w:rPr>
          <w:rFonts w:hint="default" w:ascii="Times New Roman" w:hAnsi="Times New Roman" w:eastAsia="仿宋_GB2312" w:cs="Times New Roman"/>
          <w:color w:val="000000"/>
          <w:kern w:val="2"/>
          <w:sz w:val="32"/>
          <w:szCs w:val="32"/>
          <w:lang w:val="en-US" w:eastAsia="zh-CN" w:bidi="ar"/>
        </w:rPr>
        <w:t>10</w:t>
      </w:r>
      <w:r>
        <w:rPr>
          <w:rFonts w:hint="eastAsia" w:ascii="Times New Roman" w:hAnsi="Times New Roman" w:eastAsia="仿宋_GB2312" w:cs="Times New Roman"/>
          <w:color w:val="000000"/>
          <w:kern w:val="2"/>
          <w:sz w:val="32"/>
          <w:szCs w:val="32"/>
          <w:lang w:val="en-US" w:eastAsia="zh-CN" w:bidi="ar"/>
        </w:rPr>
        <w:t>个案例作为候选优秀案例，并各推荐</w:t>
      </w: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Times New Roman"/>
          <w:color w:val="000000"/>
          <w:kern w:val="2"/>
          <w:sz w:val="32"/>
          <w:szCs w:val="32"/>
          <w:lang w:val="en-US" w:eastAsia="zh-CN" w:bidi="ar"/>
        </w:rPr>
        <w:t>名专家组成终审的专家评审组，于</w:t>
      </w:r>
      <w:r>
        <w:rPr>
          <w:rFonts w:hint="default" w:ascii="Times New Roman" w:hAnsi="Times New Roman" w:eastAsia="仿宋_GB2312" w:cs="Times New Roman"/>
          <w:color w:val="000000"/>
          <w:kern w:val="2"/>
          <w:sz w:val="32"/>
          <w:szCs w:val="32"/>
          <w:lang w:val="en-US" w:eastAsia="zh-CN" w:bidi="ar"/>
        </w:rPr>
        <w:t>6</w:t>
      </w:r>
      <w:r>
        <w:rPr>
          <w:rFonts w:hint="eastAsia" w:ascii="Times New Roman" w:hAnsi="Times New Roman" w:eastAsia="仿宋_GB2312" w:cs="Times New Roman"/>
          <w:color w:val="000000"/>
          <w:kern w:val="2"/>
          <w:sz w:val="32"/>
          <w:szCs w:val="32"/>
          <w:lang w:val="en-US" w:eastAsia="zh-CN" w:bidi="ar"/>
        </w:rPr>
        <w:t>月</w:t>
      </w:r>
      <w:r>
        <w:rPr>
          <w:rFonts w:hint="default" w:ascii="Times New Roman" w:hAnsi="Times New Roman" w:eastAsia="仿宋_GB2312" w:cs="Times New Roman"/>
          <w:color w:val="000000"/>
          <w:kern w:val="2"/>
          <w:sz w:val="32"/>
          <w:szCs w:val="32"/>
          <w:lang w:val="en-US" w:eastAsia="zh-CN" w:bidi="ar"/>
        </w:rPr>
        <w:t>20</w:t>
      </w:r>
      <w:r>
        <w:rPr>
          <w:rFonts w:hint="eastAsia" w:ascii="Times New Roman" w:hAnsi="Times New Roman" w:eastAsia="仿宋_GB2312" w:cs="Times New Roman"/>
          <w:color w:val="000000"/>
          <w:kern w:val="2"/>
          <w:sz w:val="32"/>
          <w:szCs w:val="32"/>
          <w:lang w:val="en-US" w:eastAsia="zh-CN" w:bidi="ar"/>
        </w:rPr>
        <w:t>日前报送省妇联权益部。</w:t>
      </w:r>
    </w:p>
    <w:p w14:paraId="685FD3EB">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Times New Roman"/>
          <w:color w:val="000000"/>
          <w:kern w:val="2"/>
          <w:sz w:val="32"/>
          <w:szCs w:val="32"/>
          <w:lang w:val="en-US" w:eastAsia="zh-CN" w:bidi="ar"/>
        </w:rPr>
        <w:t>终审。由专家评审组在五家单位推荐的候选优秀案例中，以记名投票的方式评选出不多于</w:t>
      </w:r>
      <w:r>
        <w:rPr>
          <w:rFonts w:hint="default" w:ascii="Times New Roman" w:hAnsi="Times New Roman" w:eastAsia="仿宋_GB2312" w:cs="Times New Roman"/>
          <w:color w:val="000000"/>
          <w:kern w:val="2"/>
          <w:sz w:val="32"/>
          <w:szCs w:val="32"/>
          <w:lang w:val="en-US" w:eastAsia="zh-CN" w:bidi="ar"/>
        </w:rPr>
        <w:t>20</w:t>
      </w:r>
      <w:r>
        <w:rPr>
          <w:rFonts w:hint="eastAsia" w:ascii="Times New Roman" w:hAnsi="Times New Roman" w:eastAsia="仿宋_GB2312" w:cs="Times New Roman"/>
          <w:color w:val="000000"/>
          <w:kern w:val="2"/>
          <w:sz w:val="32"/>
          <w:szCs w:val="32"/>
          <w:lang w:val="en-US" w:eastAsia="zh-CN" w:bidi="ar"/>
        </w:rPr>
        <w:t>个备选优秀案例，通过座谈讨论、查阅原始案卷、回访核实、综合评测等方式，确定最终的“依法维护妇女儿童权益十大案例”（以下简称“十大案例”）。</w:t>
      </w:r>
    </w:p>
    <w:p w14:paraId="3F7C7A05">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default" w:ascii="Times New Roman" w:hAnsi="Times New Roman" w:eastAsia="仿宋_GB2312" w:cs="Times New Roman"/>
          <w:color w:val="000000"/>
          <w:kern w:val="2"/>
          <w:sz w:val="32"/>
          <w:szCs w:val="32"/>
          <w:lang w:val="en-US" w:eastAsia="zh-CN" w:bidi="ar"/>
        </w:rPr>
        <w:t>4.</w:t>
      </w:r>
      <w:r>
        <w:rPr>
          <w:rFonts w:hint="eastAsia" w:ascii="Times New Roman" w:hAnsi="Times New Roman" w:eastAsia="仿宋_GB2312" w:cs="Times New Roman"/>
          <w:color w:val="000000"/>
          <w:kern w:val="2"/>
          <w:sz w:val="32"/>
          <w:szCs w:val="32"/>
          <w:lang w:val="en-US" w:eastAsia="zh-CN" w:bidi="ar"/>
        </w:rPr>
        <w:t>案例定稿。组织对“十大案例”文字材料进行统一改写，使之更为规范、专业，加强当事人的隐私保护。同时请经办单位上报有关案例的宣传报道、视频资料等。</w:t>
      </w:r>
    </w:p>
    <w:p w14:paraId="2E58D1F3">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default" w:ascii="Times New Roman" w:hAnsi="Times New Roman" w:eastAsia="仿宋_GB2312" w:cs="Times New Roman"/>
          <w:color w:val="000000"/>
          <w:kern w:val="2"/>
          <w:sz w:val="32"/>
          <w:szCs w:val="32"/>
          <w:lang w:val="en-US" w:eastAsia="zh-CN" w:bidi="ar"/>
        </w:rPr>
        <w:t>5.</w:t>
      </w:r>
      <w:r>
        <w:rPr>
          <w:rFonts w:hint="eastAsia" w:ascii="Times New Roman" w:hAnsi="Times New Roman" w:eastAsia="仿宋_GB2312" w:cs="Times New Roman"/>
          <w:color w:val="000000"/>
          <w:kern w:val="2"/>
          <w:sz w:val="32"/>
          <w:szCs w:val="32"/>
          <w:lang w:val="en-US" w:eastAsia="zh-CN" w:bidi="ar"/>
        </w:rPr>
        <w:t>发布和宣传。五家单位通过主流媒体、各自行业媒体以及新媒体对推荐的优秀案例进行宣传展示、案例评述、以案说法。省妇联结合重大活动或重要节点，对“十大案例”进行宣传</w:t>
      </w:r>
      <w:r>
        <w:rPr>
          <w:rFonts w:hint="eastAsia" w:ascii="仿宋_GB2312" w:hAnsi="Calibri" w:eastAsia="仿宋_GB2312" w:cs="仿宋_GB2312"/>
          <w:color w:val="000000"/>
          <w:kern w:val="2"/>
          <w:sz w:val="32"/>
          <w:szCs w:val="32"/>
          <w:lang w:val="en-US" w:eastAsia="zh-CN" w:bidi="ar"/>
        </w:rPr>
        <w:t>,</w:t>
      </w:r>
      <w:r>
        <w:rPr>
          <w:rFonts w:hint="eastAsia" w:ascii="Times New Roman" w:hAnsi="Times New Roman" w:eastAsia="仿宋_GB2312" w:cs="Times New Roman"/>
          <w:color w:val="000000"/>
          <w:kern w:val="2"/>
          <w:sz w:val="32"/>
          <w:szCs w:val="32"/>
          <w:lang w:val="en-US" w:eastAsia="zh-CN" w:bidi="ar"/>
        </w:rPr>
        <w:t>在全社会倡导形成维护妇女儿童权益的良好氛围。</w:t>
      </w:r>
    </w:p>
    <w:p w14:paraId="1B7EBBB0">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default" w:ascii="Times New Roman" w:hAnsi="Times New Roman" w:eastAsia="仿宋_GB2312" w:cs="Times New Roman"/>
          <w:color w:val="000000"/>
          <w:kern w:val="2"/>
          <w:sz w:val="32"/>
          <w:szCs w:val="32"/>
          <w:lang w:val="en-US" w:eastAsia="zh-CN" w:bidi="ar"/>
        </w:rPr>
        <w:t>6.</w:t>
      </w:r>
      <w:r>
        <w:rPr>
          <w:rFonts w:hint="eastAsia" w:ascii="Times New Roman" w:hAnsi="Times New Roman" w:eastAsia="仿宋_GB2312" w:cs="Times New Roman"/>
          <w:color w:val="000000"/>
          <w:kern w:val="2"/>
          <w:sz w:val="32"/>
          <w:szCs w:val="32"/>
          <w:lang w:val="en-US" w:eastAsia="zh-CN" w:bidi="ar"/>
        </w:rPr>
        <w:t>入选“十大案例”的办案人将获得案例入选证书。评选出的“十大案例”将提供地方妇联、工会、各相关职能部门作为工作参考。</w:t>
      </w:r>
    </w:p>
    <w:p w14:paraId="783AAF29">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sz w:val="32"/>
          <w:szCs w:val="32"/>
          <w:lang w:val="en-US"/>
        </w:rPr>
      </w:pPr>
    </w:p>
    <w:p w14:paraId="0E0380AA">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eastAsia" w:ascii="Times New Roman" w:hAnsi="Times New Roman" w:eastAsia="仿宋_GB2312" w:cs="Times New Roman"/>
          <w:color w:val="000000"/>
          <w:kern w:val="2"/>
          <w:sz w:val="32"/>
          <w:szCs w:val="32"/>
          <w:lang w:val="en-US" w:eastAsia="zh-CN" w:bidi="ar"/>
        </w:rPr>
        <w:t>附件：</w:t>
      </w: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Times New Roman"/>
          <w:color w:val="000000"/>
          <w:kern w:val="2"/>
          <w:sz w:val="32"/>
          <w:szCs w:val="32"/>
          <w:lang w:val="en-US" w:eastAsia="zh-CN" w:bidi="ar"/>
        </w:rPr>
        <w:t>浙江省妇女儿童维权优秀案例报送格式</w:t>
      </w:r>
    </w:p>
    <w:p w14:paraId="35B33DFA">
      <w:pPr>
        <w:keepNext w:val="0"/>
        <w:keepLines w:val="0"/>
        <w:widowControl w:val="0"/>
        <w:suppressLineNumbers w:val="0"/>
        <w:spacing w:before="0" w:beforeAutospacing="0" w:after="0" w:afterAutospacing="0" w:line="600" w:lineRule="exact"/>
        <w:ind w:left="0" w:right="0" w:firstLine="1600" w:firstLineChars="500"/>
        <w:jc w:val="left"/>
        <w:rPr>
          <w:rFonts w:hint="default" w:ascii="Times New Roman" w:hAnsi="Times New Roman" w:eastAsia="仿宋_GB2312" w:cs="Times New Roman"/>
          <w:color w:val="000000"/>
          <w:sz w:val="32"/>
          <w:szCs w:val="32"/>
          <w:lang w:val="en-US"/>
        </w:rPr>
      </w:pP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Times New Roman"/>
          <w:color w:val="000000"/>
          <w:kern w:val="2"/>
          <w:sz w:val="32"/>
          <w:szCs w:val="32"/>
          <w:lang w:val="en-US" w:eastAsia="zh-CN" w:bidi="ar"/>
        </w:rPr>
        <w:t>浙江省妇女儿童维权优秀案例征集附交材料</w:t>
      </w:r>
    </w:p>
    <w:p w14:paraId="5C61CCC0">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0601C475">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53BB70CE">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3570749B">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0EE71662">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585E39E9">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6B43B3E3">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0C9B69F3">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36A23156">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1F582E37">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3D29B5CF">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13C31FC7">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291B8D3C">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44B0E0CC">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5CAB421F">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3933057E">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2E6DAEF0">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20D58334">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2C29ADAD">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r>
        <w:rPr>
          <w:rFonts w:hint="eastAsia" w:ascii="Times New Roman" w:hAnsi="Times New Roman" w:eastAsia="黑体" w:cs="黑体"/>
          <w:color w:val="000000"/>
          <w:kern w:val="2"/>
          <w:sz w:val="32"/>
          <w:szCs w:val="32"/>
          <w:lang w:val="en-US" w:eastAsia="zh-CN" w:bidi="ar"/>
        </w:rPr>
        <w:t>附件</w:t>
      </w:r>
      <w:r>
        <w:rPr>
          <w:rFonts w:hint="default" w:ascii="Times New Roman" w:hAnsi="Times New Roman" w:eastAsia="黑体" w:cs="Times New Roman"/>
          <w:color w:val="000000"/>
          <w:kern w:val="2"/>
          <w:sz w:val="32"/>
          <w:szCs w:val="32"/>
          <w:lang w:val="en-US" w:eastAsia="zh-CN" w:bidi="ar"/>
        </w:rPr>
        <w:t>1</w:t>
      </w:r>
    </w:p>
    <w:p w14:paraId="1321C9DB">
      <w:pPr>
        <w:keepNext w:val="0"/>
        <w:keepLines w:val="0"/>
        <w:widowControl w:val="0"/>
        <w:suppressLineNumbers w:val="0"/>
        <w:spacing w:before="0" w:beforeAutospacing="0" w:after="0" w:afterAutospacing="0" w:line="580" w:lineRule="exact"/>
        <w:ind w:left="0" w:right="0"/>
        <w:jc w:val="left"/>
        <w:rPr>
          <w:rFonts w:hint="default" w:ascii="Times New Roman" w:hAnsi="Times New Roman" w:eastAsia="黑体" w:cs="Times New Roman"/>
          <w:color w:val="000000"/>
          <w:sz w:val="32"/>
          <w:szCs w:val="32"/>
          <w:lang w:val="en-US"/>
        </w:rPr>
      </w:pPr>
    </w:p>
    <w:p w14:paraId="5E205A95">
      <w:pPr>
        <w:keepNext w:val="0"/>
        <w:keepLines w:val="0"/>
        <w:widowControl w:val="0"/>
        <w:suppressLineNumbers w:val="0"/>
        <w:spacing w:before="0" w:beforeAutospacing="0" w:after="0" w:afterAutospacing="0" w:line="600" w:lineRule="exact"/>
        <w:ind w:left="0" w:right="0"/>
        <w:jc w:val="center"/>
        <w:rPr>
          <w:rFonts w:hint="default" w:ascii="Times New Roman" w:hAnsi="Times New Roman" w:eastAsia="方正小标宋简体" w:cs="Times New Roman"/>
          <w:color w:val="000000"/>
          <w:sz w:val="40"/>
          <w:szCs w:val="40"/>
          <w:lang w:val="en-US"/>
        </w:rPr>
      </w:pPr>
      <w:r>
        <w:rPr>
          <w:rFonts w:hint="eastAsia" w:ascii="Times New Roman" w:hAnsi="Times New Roman" w:eastAsia="方正小标宋简体" w:cs="Times New Roman"/>
          <w:color w:val="000000"/>
          <w:kern w:val="2"/>
          <w:sz w:val="40"/>
          <w:szCs w:val="40"/>
          <w:lang w:val="en-US" w:eastAsia="zh-CN" w:bidi="ar"/>
        </w:rPr>
        <w:t>浙江省妇女儿童维权优秀案例报送格式</w:t>
      </w:r>
    </w:p>
    <w:p w14:paraId="4C8A70DE">
      <w:pPr>
        <w:keepNext w:val="0"/>
        <w:keepLines w:val="0"/>
        <w:widowControl w:val="0"/>
        <w:suppressLineNumbers w:val="0"/>
        <w:spacing w:before="0" w:beforeAutospacing="0" w:after="0" w:afterAutospacing="0" w:line="580" w:lineRule="exact"/>
        <w:ind w:left="0" w:right="0"/>
        <w:jc w:val="both"/>
        <w:rPr>
          <w:rFonts w:hint="default" w:ascii="Times New Roman" w:hAnsi="Times New Roman" w:eastAsia="仿宋_GB2312" w:cs="Times New Roman"/>
          <w:color w:val="000000"/>
          <w:sz w:val="32"/>
          <w:szCs w:val="32"/>
          <w:lang w:val="en-US"/>
        </w:rPr>
      </w:pPr>
      <w:r>
        <w:rPr>
          <w:rFonts w:hint="default" w:ascii="Times New Roman" w:hAnsi="Times New Roman" w:eastAsia="仿宋_GB2312" w:cs="Times New Roman"/>
          <w:color w:val="000000"/>
          <w:kern w:val="2"/>
          <w:sz w:val="32"/>
          <w:szCs w:val="32"/>
          <w:lang w:val="en-US" w:eastAsia="zh-CN" w:bidi="ar"/>
        </w:rPr>
        <w:t xml:space="preserve">    </w:t>
      </w:r>
    </w:p>
    <w:p w14:paraId="164B6D96">
      <w:pPr>
        <w:keepNext w:val="0"/>
        <w:keepLines w:val="0"/>
        <w:widowControl w:val="0"/>
        <w:suppressLineNumbers w:val="0"/>
        <w:spacing w:before="0" w:beforeAutospacing="0" w:after="0" w:afterAutospacing="0" w:line="580" w:lineRule="exact"/>
        <w:ind w:left="0" w:right="0"/>
        <w:jc w:val="both"/>
        <w:rPr>
          <w:rFonts w:hint="default" w:ascii="Times New Roman" w:hAnsi="Times New Roman" w:eastAsia="仿宋_GB2312" w:cs="Times New Roman"/>
          <w:color w:val="000000"/>
          <w:sz w:val="32"/>
          <w:szCs w:val="32"/>
          <w:lang w:val="en-US"/>
        </w:rPr>
      </w:pPr>
      <w:r>
        <w:rPr>
          <w:rFonts w:hint="default" w:ascii="Times New Roman" w:hAnsi="Times New Roman" w:eastAsia="仿宋_GB2312" w:cs="Times New Roman"/>
          <w:color w:val="000000"/>
          <w:kern w:val="2"/>
          <w:sz w:val="32"/>
          <w:szCs w:val="32"/>
          <w:lang w:val="en-US" w:eastAsia="zh-CN" w:bidi="ar"/>
        </w:rPr>
        <w:t xml:space="preserve">    </w:t>
      </w:r>
      <w:r>
        <w:rPr>
          <w:rFonts w:hint="eastAsia" w:ascii="Times New Roman" w:hAnsi="Times New Roman" w:eastAsia="仿宋_GB2312" w:cs="Times New Roman"/>
          <w:color w:val="000000"/>
          <w:kern w:val="2"/>
          <w:sz w:val="32"/>
          <w:szCs w:val="32"/>
          <w:lang w:val="en-US" w:eastAsia="zh-CN" w:bidi="ar"/>
        </w:rPr>
        <w:t>妇女儿童维权优秀案例按照以下格式报送，大标题为统一格式宋体小二号加黑，正文为仿宋体三号字。</w:t>
      </w:r>
    </w:p>
    <w:p w14:paraId="55F29BD7">
      <w:pPr>
        <w:keepNext w:val="0"/>
        <w:keepLines w:val="0"/>
        <w:widowControl w:val="0"/>
        <w:suppressLineNumbers w:val="0"/>
        <w:spacing w:before="0" w:beforeAutospacing="0" w:after="0" w:afterAutospacing="0" w:line="580" w:lineRule="exact"/>
        <w:ind w:left="0" w:right="0"/>
        <w:jc w:val="both"/>
        <w:rPr>
          <w:rFonts w:hint="default" w:ascii="Times New Roman" w:hAnsi="Times New Roman" w:eastAsia="仿宋_GB2312" w:cs="Times New Roman"/>
          <w:color w:val="000000"/>
          <w:sz w:val="32"/>
          <w:szCs w:val="32"/>
          <w:lang w:val="en-US"/>
        </w:rPr>
      </w:pPr>
    </w:p>
    <w:p w14:paraId="3235D673">
      <w:pPr>
        <w:keepNext w:val="0"/>
        <w:keepLines w:val="0"/>
        <w:widowControl w:val="0"/>
        <w:suppressLineNumbers w:val="0"/>
        <w:spacing w:before="0" w:beforeAutospacing="0" w:after="0" w:afterAutospacing="0" w:line="580" w:lineRule="exact"/>
        <w:ind w:left="0" w:right="0"/>
        <w:jc w:val="center"/>
        <w:rPr>
          <w:rFonts w:hint="default" w:ascii="Times New Roman" w:hAnsi="Times New Roman" w:cs="Times New Roman"/>
          <w:b/>
          <w:bCs w:val="0"/>
          <w:color w:val="000000"/>
          <w:sz w:val="36"/>
          <w:szCs w:val="36"/>
          <w:lang w:val="en-US"/>
        </w:rPr>
      </w:pPr>
      <w:r>
        <w:rPr>
          <w:rFonts w:hint="default" w:ascii="Times New Roman" w:hAnsi="Times New Roman" w:eastAsia="宋体" w:cs="Times New Roman"/>
          <w:b/>
          <w:bCs w:val="0"/>
          <w:color w:val="000000"/>
          <w:kern w:val="2"/>
          <w:sz w:val="36"/>
          <w:szCs w:val="36"/>
          <w:lang w:val="en-US" w:eastAsia="zh-CN" w:bidi="ar"/>
        </w:rPr>
        <w:t>XX</w:t>
      </w:r>
      <w:r>
        <w:rPr>
          <w:rFonts w:hint="eastAsia" w:ascii="Times New Roman" w:hAnsi="Times New Roman" w:eastAsia="宋体" w:cs="宋体"/>
          <w:b/>
          <w:bCs w:val="0"/>
          <w:color w:val="000000"/>
          <w:kern w:val="2"/>
          <w:sz w:val="36"/>
          <w:szCs w:val="36"/>
          <w:lang w:val="en-US" w:eastAsia="zh-CN" w:bidi="ar"/>
        </w:rPr>
        <w:t>市妇女儿童维权优秀案例（第几个</w:t>
      </w:r>
      <w:r>
        <w:rPr>
          <w:rFonts w:hint="default" w:ascii="Times New Roman" w:hAnsi="Times New Roman" w:eastAsia="宋体" w:cs="Times New Roman"/>
          <w:b/>
          <w:bCs w:val="0"/>
          <w:color w:val="000000"/>
          <w:kern w:val="2"/>
          <w:sz w:val="36"/>
          <w:szCs w:val="36"/>
          <w:lang w:val="en-US" w:eastAsia="zh-CN" w:bidi="ar"/>
        </w:rPr>
        <w:t>/</w:t>
      </w:r>
      <w:r>
        <w:rPr>
          <w:rFonts w:hint="eastAsia" w:ascii="Times New Roman" w:hAnsi="Times New Roman" w:eastAsia="宋体" w:cs="宋体"/>
          <w:b/>
          <w:bCs w:val="0"/>
          <w:color w:val="000000"/>
          <w:kern w:val="2"/>
          <w:sz w:val="36"/>
          <w:szCs w:val="36"/>
          <w:lang w:val="en-US" w:eastAsia="zh-CN" w:bidi="ar"/>
        </w:rPr>
        <w:t>共几个）</w:t>
      </w:r>
    </w:p>
    <w:p w14:paraId="51823ED1">
      <w:pPr>
        <w:keepNext w:val="0"/>
        <w:keepLines w:val="0"/>
        <w:widowControl w:val="0"/>
        <w:suppressLineNumbers w:val="0"/>
        <w:spacing w:before="0" w:beforeAutospacing="0" w:after="0" w:afterAutospacing="0" w:line="580" w:lineRule="exact"/>
        <w:ind w:left="0" w:right="0"/>
        <w:jc w:val="both"/>
        <w:rPr>
          <w:rFonts w:hint="default" w:ascii="Times New Roman" w:hAnsi="Times New Roman" w:eastAsia="仿宋_GB2312" w:cs="Times New Roman"/>
          <w:color w:val="000000"/>
          <w:sz w:val="32"/>
          <w:szCs w:val="32"/>
          <w:lang w:val="en-US"/>
        </w:rPr>
      </w:pPr>
    </w:p>
    <w:p w14:paraId="7F72D9EF">
      <w:pPr>
        <w:keepNext w:val="0"/>
        <w:keepLines w:val="0"/>
        <w:widowControl w:val="0"/>
        <w:suppressLineNumbers w:val="0"/>
        <w:spacing w:before="0" w:beforeAutospacing="0" w:after="0" w:afterAutospacing="0" w:line="580" w:lineRule="exact"/>
        <w:ind w:left="0" w:right="0" w:firstLine="643" w:firstLineChars="200"/>
        <w:jc w:val="both"/>
        <w:rPr>
          <w:rFonts w:hint="default" w:ascii="Times New Roman" w:hAnsi="Times New Roman" w:eastAsia="仿宋_GB2312" w:cs="Times New Roman"/>
          <w:color w:val="000000"/>
          <w:sz w:val="32"/>
          <w:szCs w:val="32"/>
          <w:lang w:val="en-US"/>
        </w:rPr>
      </w:pPr>
      <w:r>
        <w:rPr>
          <w:rFonts w:hint="eastAsia" w:ascii="Times New Roman" w:hAnsi="Times New Roman" w:eastAsia="宋体" w:cs="宋体"/>
          <w:b/>
          <w:bCs w:val="0"/>
          <w:color w:val="000000"/>
          <w:kern w:val="2"/>
          <w:sz w:val="32"/>
          <w:szCs w:val="24"/>
          <w:lang w:val="en-US" w:eastAsia="zh-CN" w:bidi="ar"/>
        </w:rPr>
        <w:t>案例标题：</w:t>
      </w:r>
      <w:r>
        <w:rPr>
          <w:rFonts w:hint="default" w:ascii="Times New Roman" w:hAnsi="Times New Roman" w:eastAsia="仿宋_GB2312" w:cs="Times New Roman"/>
          <w:color w:val="000000"/>
          <w:kern w:val="2"/>
          <w:sz w:val="32"/>
          <w:szCs w:val="32"/>
          <w:lang w:val="en-US" w:eastAsia="zh-CN" w:bidi="ar"/>
        </w:rPr>
        <w:t>xxx</w:t>
      </w:r>
      <w:r>
        <w:rPr>
          <w:rFonts w:hint="eastAsia" w:ascii="Times New Roman" w:hAnsi="Times New Roman" w:eastAsia="仿宋_GB2312" w:cs="Times New Roman"/>
          <w:color w:val="000000"/>
          <w:kern w:val="2"/>
          <w:sz w:val="32"/>
          <w:szCs w:val="32"/>
          <w:lang w:val="en-US" w:eastAsia="zh-CN" w:bidi="ar"/>
        </w:rPr>
        <w:t>（人名）</w:t>
      </w:r>
      <w:r>
        <w:rPr>
          <w:rFonts w:hint="default" w:ascii="Times New Roman" w:hAnsi="Times New Roman" w:eastAsia="仿宋_GB2312" w:cs="Times New Roman"/>
          <w:color w:val="000000"/>
          <w:kern w:val="2"/>
          <w:sz w:val="32"/>
          <w:szCs w:val="32"/>
          <w:lang w:val="en-US" w:eastAsia="zh-CN" w:bidi="ar"/>
        </w:rPr>
        <w:t>xxx</w:t>
      </w:r>
      <w:r>
        <w:rPr>
          <w:rFonts w:hint="eastAsia" w:ascii="Times New Roman" w:hAnsi="Times New Roman" w:eastAsia="仿宋_GB2312" w:cs="Times New Roman"/>
          <w:color w:val="000000"/>
          <w:kern w:val="2"/>
          <w:sz w:val="32"/>
          <w:szCs w:val="32"/>
          <w:lang w:val="en-US" w:eastAsia="zh-CN" w:bidi="ar"/>
        </w:rPr>
        <w:t>案</w:t>
      </w:r>
    </w:p>
    <w:p w14:paraId="48D972CA">
      <w:pPr>
        <w:keepNext w:val="0"/>
        <w:keepLines w:val="0"/>
        <w:widowControl w:val="0"/>
        <w:suppressLineNumbers w:val="0"/>
        <w:spacing w:before="0" w:beforeAutospacing="0" w:after="0" w:afterAutospacing="0" w:line="580" w:lineRule="exact"/>
        <w:ind w:left="0" w:right="0" w:firstLine="643" w:firstLineChars="200"/>
        <w:jc w:val="both"/>
        <w:rPr>
          <w:rFonts w:hint="default" w:ascii="Times New Roman" w:hAnsi="Times New Roman" w:eastAsia="仿宋_GB2312" w:cs="Times New Roman"/>
          <w:color w:val="000000"/>
          <w:sz w:val="32"/>
          <w:szCs w:val="32"/>
          <w:lang w:val="en-US"/>
        </w:rPr>
      </w:pPr>
      <w:r>
        <w:rPr>
          <w:rFonts w:hint="eastAsia" w:ascii="Times New Roman" w:hAnsi="Times New Roman" w:eastAsia="宋体" w:cs="宋体"/>
          <w:b/>
          <w:bCs w:val="0"/>
          <w:color w:val="000000"/>
          <w:kern w:val="2"/>
          <w:sz w:val="32"/>
          <w:szCs w:val="24"/>
          <w:lang w:val="en-US" w:eastAsia="zh-CN" w:bidi="ar"/>
        </w:rPr>
        <w:t>案例类型：</w:t>
      </w:r>
      <w:r>
        <w:rPr>
          <w:rFonts w:hint="eastAsia" w:ascii="Times New Roman" w:hAnsi="Times New Roman" w:eastAsia="仿宋_GB2312" w:cs="Times New Roman"/>
          <w:color w:val="000000"/>
          <w:kern w:val="2"/>
          <w:sz w:val="32"/>
          <w:szCs w:val="32"/>
          <w:lang w:val="en-US" w:eastAsia="zh-CN" w:bidi="ar"/>
        </w:rPr>
        <w:t>（根据《妇女权益保障法》规定的六大权益分类）</w:t>
      </w:r>
    </w:p>
    <w:p w14:paraId="7E40A16F">
      <w:pPr>
        <w:keepNext w:val="0"/>
        <w:keepLines w:val="0"/>
        <w:widowControl w:val="0"/>
        <w:suppressLineNumbers w:val="0"/>
        <w:spacing w:before="0" w:beforeAutospacing="0" w:after="0" w:afterAutospacing="0" w:line="580" w:lineRule="exact"/>
        <w:ind w:left="0" w:right="0" w:firstLine="643" w:firstLineChars="200"/>
        <w:jc w:val="both"/>
        <w:rPr>
          <w:rFonts w:hint="default" w:ascii="Times New Roman" w:hAnsi="Times New Roman" w:eastAsia="仿宋_GB2312" w:cs="Times New Roman"/>
          <w:color w:val="000000"/>
          <w:sz w:val="32"/>
          <w:szCs w:val="32"/>
          <w:lang w:val="en-US"/>
        </w:rPr>
      </w:pPr>
      <w:r>
        <w:rPr>
          <w:rFonts w:hint="eastAsia" w:ascii="Times New Roman" w:hAnsi="Times New Roman" w:eastAsia="宋体" w:cs="宋体"/>
          <w:b/>
          <w:bCs w:val="0"/>
          <w:color w:val="000000"/>
          <w:kern w:val="2"/>
          <w:sz w:val="32"/>
          <w:szCs w:val="24"/>
          <w:lang w:val="en-US" w:eastAsia="zh-CN" w:bidi="ar"/>
        </w:rPr>
        <w:t>办案时间：</w:t>
      </w:r>
      <w:r>
        <w:rPr>
          <w:rFonts w:hint="default" w:ascii="Times New Roman" w:hAnsi="Times New Roman" w:eastAsia="仿宋_GB2312" w:cs="Times New Roman"/>
          <w:color w:val="000000"/>
          <w:kern w:val="2"/>
          <w:sz w:val="32"/>
          <w:szCs w:val="32"/>
          <w:lang w:val="en-US" w:eastAsia="zh-CN" w:bidi="ar"/>
        </w:rPr>
        <w:t>xxxx</w:t>
      </w:r>
      <w:r>
        <w:rPr>
          <w:rFonts w:hint="eastAsia" w:ascii="Times New Roman" w:hAnsi="Times New Roman" w:eastAsia="仿宋_GB2312" w:cs="Times New Roman"/>
          <w:color w:val="000000"/>
          <w:kern w:val="2"/>
          <w:sz w:val="32"/>
          <w:szCs w:val="32"/>
          <w:lang w:val="en-US" w:eastAsia="zh-CN" w:bidi="ar"/>
        </w:rPr>
        <w:t>年</w:t>
      </w:r>
      <w:r>
        <w:rPr>
          <w:rFonts w:hint="default" w:ascii="Times New Roman" w:hAnsi="Times New Roman" w:eastAsia="仿宋_GB2312" w:cs="Times New Roman"/>
          <w:color w:val="000000"/>
          <w:kern w:val="2"/>
          <w:sz w:val="32"/>
          <w:szCs w:val="32"/>
          <w:lang w:val="en-US" w:eastAsia="zh-CN" w:bidi="ar"/>
        </w:rPr>
        <w:t>xx</w:t>
      </w:r>
      <w:r>
        <w:rPr>
          <w:rFonts w:hint="eastAsia" w:ascii="Times New Roman" w:hAnsi="Times New Roman" w:eastAsia="仿宋_GB2312" w:cs="Times New Roman"/>
          <w:color w:val="000000"/>
          <w:kern w:val="2"/>
          <w:sz w:val="32"/>
          <w:szCs w:val="32"/>
          <w:lang w:val="en-US" w:eastAsia="zh-CN" w:bidi="ar"/>
        </w:rPr>
        <w:t>月</w:t>
      </w:r>
      <w:r>
        <w:rPr>
          <w:rFonts w:hint="default" w:ascii="Times New Roman" w:hAnsi="Times New Roman" w:eastAsia="仿宋_GB2312" w:cs="Times New Roman"/>
          <w:color w:val="000000"/>
          <w:kern w:val="2"/>
          <w:sz w:val="32"/>
          <w:szCs w:val="32"/>
          <w:lang w:val="en-US" w:eastAsia="zh-CN" w:bidi="ar"/>
        </w:rPr>
        <w:t>xx</w:t>
      </w:r>
      <w:r>
        <w:rPr>
          <w:rFonts w:hint="eastAsia" w:ascii="Times New Roman" w:hAnsi="Times New Roman" w:eastAsia="仿宋_GB2312" w:cs="Times New Roman"/>
          <w:color w:val="000000"/>
          <w:kern w:val="2"/>
          <w:sz w:val="32"/>
          <w:szCs w:val="32"/>
          <w:lang w:val="en-US" w:eastAsia="zh-CN" w:bidi="ar"/>
        </w:rPr>
        <w:t>日</w:t>
      </w:r>
      <w:r>
        <w:rPr>
          <w:rFonts w:hint="default" w:ascii="Times New Roman" w:hAnsi="Times New Roman" w:eastAsia="仿宋_GB2312" w:cs="Times New Roman"/>
          <w:color w:val="000000"/>
          <w:kern w:val="2"/>
          <w:sz w:val="32"/>
          <w:szCs w:val="32"/>
          <w:lang w:val="en-US" w:eastAsia="zh-CN" w:bidi="ar"/>
        </w:rPr>
        <w:t>—xxxx</w:t>
      </w:r>
      <w:r>
        <w:rPr>
          <w:rFonts w:hint="eastAsia" w:ascii="Times New Roman" w:hAnsi="Times New Roman" w:eastAsia="仿宋_GB2312" w:cs="Times New Roman"/>
          <w:color w:val="000000"/>
          <w:kern w:val="2"/>
          <w:sz w:val="32"/>
          <w:szCs w:val="32"/>
          <w:lang w:val="en-US" w:eastAsia="zh-CN" w:bidi="ar"/>
        </w:rPr>
        <w:t>年</w:t>
      </w:r>
      <w:r>
        <w:rPr>
          <w:rFonts w:hint="default" w:ascii="Times New Roman" w:hAnsi="Times New Roman" w:eastAsia="仿宋_GB2312" w:cs="Times New Roman"/>
          <w:color w:val="000000"/>
          <w:kern w:val="2"/>
          <w:sz w:val="32"/>
          <w:szCs w:val="32"/>
          <w:lang w:val="en-US" w:eastAsia="zh-CN" w:bidi="ar"/>
        </w:rPr>
        <w:t>xx</w:t>
      </w:r>
      <w:r>
        <w:rPr>
          <w:rFonts w:hint="eastAsia" w:ascii="Times New Roman" w:hAnsi="Times New Roman" w:eastAsia="仿宋_GB2312" w:cs="Times New Roman"/>
          <w:color w:val="000000"/>
          <w:kern w:val="2"/>
          <w:sz w:val="32"/>
          <w:szCs w:val="32"/>
          <w:lang w:val="en-US" w:eastAsia="zh-CN" w:bidi="ar"/>
        </w:rPr>
        <w:t>月</w:t>
      </w:r>
      <w:r>
        <w:rPr>
          <w:rFonts w:hint="default" w:ascii="Times New Roman" w:hAnsi="Times New Roman" w:eastAsia="仿宋_GB2312" w:cs="Times New Roman"/>
          <w:color w:val="000000"/>
          <w:kern w:val="2"/>
          <w:sz w:val="32"/>
          <w:szCs w:val="32"/>
          <w:lang w:val="en-US" w:eastAsia="zh-CN" w:bidi="ar"/>
        </w:rPr>
        <w:t>xx</w:t>
      </w:r>
      <w:r>
        <w:rPr>
          <w:rFonts w:hint="eastAsia" w:ascii="Times New Roman" w:hAnsi="Times New Roman" w:eastAsia="仿宋_GB2312" w:cs="Times New Roman"/>
          <w:color w:val="000000"/>
          <w:kern w:val="2"/>
          <w:sz w:val="32"/>
          <w:szCs w:val="32"/>
          <w:lang w:val="en-US" w:eastAsia="zh-CN" w:bidi="ar"/>
        </w:rPr>
        <w:t>日</w:t>
      </w:r>
    </w:p>
    <w:p w14:paraId="42FFA66F">
      <w:pPr>
        <w:keepNext w:val="0"/>
        <w:keepLines w:val="0"/>
        <w:widowControl w:val="0"/>
        <w:suppressLineNumbers w:val="0"/>
        <w:spacing w:before="0" w:beforeAutospacing="0" w:after="0" w:afterAutospacing="0" w:line="580" w:lineRule="exact"/>
        <w:ind w:left="0" w:right="0" w:firstLine="643" w:firstLineChars="200"/>
        <w:jc w:val="both"/>
        <w:rPr>
          <w:rFonts w:hint="default" w:ascii="Times New Roman" w:hAnsi="Times New Roman" w:eastAsia="仿宋_GB2312" w:cs="Times New Roman"/>
          <w:color w:val="000000"/>
          <w:sz w:val="32"/>
          <w:szCs w:val="32"/>
          <w:lang w:val="en-US"/>
        </w:rPr>
      </w:pPr>
      <w:r>
        <w:rPr>
          <w:rFonts w:hint="eastAsia" w:ascii="Times New Roman" w:hAnsi="Times New Roman" w:eastAsia="宋体" w:cs="宋体"/>
          <w:b/>
          <w:bCs w:val="0"/>
          <w:color w:val="000000"/>
          <w:kern w:val="2"/>
          <w:sz w:val="32"/>
          <w:szCs w:val="24"/>
          <w:lang w:val="en-US" w:eastAsia="zh-CN" w:bidi="ar"/>
        </w:rPr>
        <w:t>办案单位：</w:t>
      </w:r>
      <w:r>
        <w:rPr>
          <w:rFonts w:hint="default" w:ascii="Times New Roman" w:hAnsi="Times New Roman" w:eastAsia="仿宋_GB2312" w:cs="Times New Roman"/>
          <w:color w:val="000000"/>
          <w:kern w:val="2"/>
          <w:sz w:val="32"/>
          <w:szCs w:val="32"/>
          <w:lang w:val="en-US" w:eastAsia="zh-CN" w:bidi="ar"/>
        </w:rPr>
        <w:t>xxx</w:t>
      </w:r>
    </w:p>
    <w:p w14:paraId="612A93FB">
      <w:pPr>
        <w:keepNext w:val="0"/>
        <w:keepLines w:val="0"/>
        <w:widowControl w:val="0"/>
        <w:suppressLineNumbers w:val="0"/>
        <w:spacing w:before="0" w:beforeAutospacing="0" w:after="0" w:afterAutospacing="0" w:line="580" w:lineRule="exact"/>
        <w:ind w:left="0" w:right="0" w:firstLine="643" w:firstLineChars="200"/>
        <w:jc w:val="both"/>
        <w:rPr>
          <w:rFonts w:hint="default" w:ascii="Times New Roman" w:hAnsi="Times New Roman" w:eastAsia="仿宋_GB2312" w:cs="Times New Roman"/>
          <w:color w:val="000000"/>
          <w:sz w:val="32"/>
          <w:szCs w:val="32"/>
          <w:lang w:val="en-US"/>
        </w:rPr>
      </w:pPr>
      <w:r>
        <w:rPr>
          <w:rFonts w:hint="eastAsia" w:ascii="Times New Roman" w:hAnsi="Times New Roman" w:eastAsia="宋体" w:cs="宋体"/>
          <w:b/>
          <w:bCs w:val="0"/>
          <w:color w:val="000000"/>
          <w:kern w:val="2"/>
          <w:sz w:val="32"/>
          <w:szCs w:val="24"/>
          <w:lang w:val="en-US" w:eastAsia="zh-CN" w:bidi="ar"/>
        </w:rPr>
        <w:t>办</w:t>
      </w:r>
      <w:r>
        <w:rPr>
          <w:rFonts w:hint="default" w:ascii="Times New Roman" w:hAnsi="Times New Roman" w:eastAsia="宋体" w:cs="Times New Roman"/>
          <w:b/>
          <w:bCs w:val="0"/>
          <w:color w:val="000000"/>
          <w:kern w:val="2"/>
          <w:sz w:val="32"/>
          <w:szCs w:val="24"/>
          <w:lang w:val="en-US" w:eastAsia="zh-CN" w:bidi="ar"/>
        </w:rPr>
        <w:t xml:space="preserve"> </w:t>
      </w:r>
      <w:r>
        <w:rPr>
          <w:rFonts w:hint="eastAsia" w:ascii="Times New Roman" w:hAnsi="Times New Roman" w:eastAsia="宋体" w:cs="宋体"/>
          <w:b/>
          <w:bCs w:val="0"/>
          <w:color w:val="000000"/>
          <w:kern w:val="2"/>
          <w:sz w:val="32"/>
          <w:szCs w:val="24"/>
          <w:lang w:val="en-US" w:eastAsia="zh-CN" w:bidi="ar"/>
        </w:rPr>
        <w:t>案</w:t>
      </w:r>
      <w:r>
        <w:rPr>
          <w:rFonts w:hint="default" w:ascii="Times New Roman" w:hAnsi="Times New Roman" w:eastAsia="宋体" w:cs="Times New Roman"/>
          <w:b/>
          <w:bCs w:val="0"/>
          <w:color w:val="000000"/>
          <w:kern w:val="2"/>
          <w:sz w:val="32"/>
          <w:szCs w:val="24"/>
          <w:lang w:val="en-US" w:eastAsia="zh-CN" w:bidi="ar"/>
        </w:rPr>
        <w:t xml:space="preserve"> </w:t>
      </w:r>
      <w:r>
        <w:rPr>
          <w:rFonts w:hint="eastAsia" w:ascii="Times New Roman" w:hAnsi="Times New Roman" w:eastAsia="宋体" w:cs="宋体"/>
          <w:b/>
          <w:bCs w:val="0"/>
          <w:color w:val="000000"/>
          <w:kern w:val="2"/>
          <w:sz w:val="32"/>
          <w:szCs w:val="24"/>
          <w:lang w:val="en-US" w:eastAsia="zh-CN" w:bidi="ar"/>
        </w:rPr>
        <w:t>人：</w:t>
      </w:r>
      <w:r>
        <w:rPr>
          <w:rFonts w:hint="default" w:ascii="Times New Roman" w:hAnsi="Times New Roman" w:eastAsia="仿宋_GB2312" w:cs="Times New Roman"/>
          <w:color w:val="000000"/>
          <w:kern w:val="2"/>
          <w:sz w:val="32"/>
          <w:szCs w:val="32"/>
          <w:lang w:val="en-US" w:eastAsia="zh-CN" w:bidi="ar"/>
        </w:rPr>
        <w:t>xxx</w:t>
      </w:r>
    </w:p>
    <w:p w14:paraId="1ECE7E50">
      <w:pPr>
        <w:keepNext w:val="0"/>
        <w:keepLines w:val="0"/>
        <w:widowControl w:val="0"/>
        <w:suppressLineNumbers w:val="0"/>
        <w:spacing w:before="0" w:beforeAutospacing="0" w:after="0" w:afterAutospacing="0" w:line="580" w:lineRule="exact"/>
        <w:ind w:left="0" w:right="0" w:firstLine="643" w:firstLineChars="200"/>
        <w:jc w:val="both"/>
        <w:rPr>
          <w:rFonts w:hint="default" w:ascii="Times New Roman" w:hAnsi="Times New Roman" w:eastAsia="仿宋_GB2312" w:cs="Times New Roman"/>
          <w:color w:val="000000"/>
          <w:sz w:val="32"/>
          <w:szCs w:val="32"/>
          <w:lang w:val="en-US"/>
        </w:rPr>
      </w:pPr>
      <w:r>
        <w:rPr>
          <w:rFonts w:hint="eastAsia" w:ascii="Times New Roman" w:hAnsi="Times New Roman" w:eastAsia="宋体" w:cs="宋体"/>
          <w:b/>
          <w:bCs w:val="0"/>
          <w:color w:val="000000"/>
          <w:kern w:val="2"/>
          <w:sz w:val="32"/>
          <w:szCs w:val="24"/>
          <w:lang w:val="en-US" w:eastAsia="zh-CN" w:bidi="ar"/>
        </w:rPr>
        <w:t>案例基本情况：</w:t>
      </w:r>
      <w:r>
        <w:rPr>
          <w:rFonts w:hint="eastAsia" w:ascii="Times New Roman" w:hAnsi="Times New Roman" w:eastAsia="仿宋_GB2312" w:cs="Times New Roman"/>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400</w:t>
      </w:r>
      <w:r>
        <w:rPr>
          <w:rFonts w:hint="eastAsia" w:ascii="Times New Roman" w:hAnsi="Times New Roman" w:eastAsia="仿宋_GB2312" w:cs="Times New Roman"/>
          <w:color w:val="000000"/>
          <w:kern w:val="2"/>
          <w:sz w:val="32"/>
          <w:szCs w:val="32"/>
          <w:lang w:val="en-US" w:eastAsia="zh-CN" w:bidi="ar"/>
        </w:rPr>
        <w:t>字）</w:t>
      </w:r>
    </w:p>
    <w:p w14:paraId="00DE4EC5">
      <w:pPr>
        <w:keepNext w:val="0"/>
        <w:keepLines w:val="0"/>
        <w:widowControl w:val="0"/>
        <w:suppressLineNumbers w:val="0"/>
        <w:spacing w:before="0" w:beforeAutospacing="0" w:after="0" w:afterAutospacing="0" w:line="580" w:lineRule="exact"/>
        <w:ind w:left="0" w:right="0" w:firstLine="640" w:firstLineChars="200"/>
        <w:jc w:val="both"/>
        <w:rPr>
          <w:rFonts w:hint="default" w:ascii="Times New Roman" w:hAnsi="Times New Roman" w:eastAsia="仿宋_GB2312" w:cs="Times New Roman"/>
          <w:color w:val="000000"/>
          <w:sz w:val="32"/>
          <w:szCs w:val="32"/>
          <w:lang w:val="en-US"/>
        </w:rPr>
      </w:pPr>
    </w:p>
    <w:p w14:paraId="6B392B9F">
      <w:pPr>
        <w:keepNext w:val="0"/>
        <w:keepLines w:val="0"/>
        <w:widowControl w:val="0"/>
        <w:suppressLineNumbers w:val="0"/>
        <w:spacing w:before="0" w:beforeAutospacing="0" w:after="0" w:afterAutospacing="0" w:line="580" w:lineRule="exact"/>
        <w:ind w:left="0" w:right="0" w:firstLine="643" w:firstLineChars="200"/>
        <w:jc w:val="both"/>
        <w:rPr>
          <w:rFonts w:hint="default" w:ascii="Times New Roman" w:hAnsi="Times New Roman" w:eastAsia="仿宋_GB2312" w:cs="Times New Roman"/>
          <w:color w:val="000000"/>
          <w:sz w:val="32"/>
          <w:szCs w:val="32"/>
          <w:lang w:val="en-US"/>
        </w:rPr>
      </w:pPr>
      <w:r>
        <w:rPr>
          <w:rFonts w:hint="eastAsia" w:ascii="Times New Roman" w:hAnsi="Times New Roman" w:eastAsia="宋体" w:cs="宋体"/>
          <w:b/>
          <w:bCs w:val="0"/>
          <w:color w:val="000000"/>
          <w:kern w:val="2"/>
          <w:sz w:val="32"/>
          <w:szCs w:val="24"/>
          <w:lang w:val="en-US" w:eastAsia="zh-CN" w:bidi="ar"/>
        </w:rPr>
        <w:t>办理过程及结果：</w:t>
      </w:r>
      <w:r>
        <w:rPr>
          <w:rFonts w:hint="eastAsia" w:ascii="Times New Roman" w:hAnsi="Times New Roman" w:eastAsia="仿宋_GB2312" w:cs="Times New Roman"/>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800</w:t>
      </w:r>
      <w:r>
        <w:rPr>
          <w:rFonts w:hint="eastAsia" w:ascii="Times New Roman" w:hAnsi="Times New Roman" w:eastAsia="仿宋_GB2312" w:cs="Times New Roman"/>
          <w:color w:val="000000"/>
          <w:kern w:val="2"/>
          <w:sz w:val="32"/>
          <w:szCs w:val="32"/>
          <w:lang w:val="en-US" w:eastAsia="zh-CN" w:bidi="ar"/>
        </w:rPr>
        <w:t>字）</w:t>
      </w:r>
      <w:r>
        <w:rPr>
          <w:rFonts w:hint="default" w:ascii="Times New Roman" w:hAnsi="Times New Roman" w:eastAsia="仿宋_GB2312" w:cs="Times New Roman"/>
          <w:color w:val="000000"/>
          <w:kern w:val="2"/>
          <w:sz w:val="32"/>
          <w:szCs w:val="32"/>
          <w:lang w:val="en-US" w:eastAsia="zh-CN" w:bidi="ar"/>
        </w:rPr>
        <w:tab/>
      </w:r>
    </w:p>
    <w:p w14:paraId="6E3EF5BA">
      <w:pPr>
        <w:keepNext w:val="0"/>
        <w:keepLines w:val="0"/>
        <w:widowControl w:val="0"/>
        <w:suppressLineNumbers w:val="0"/>
        <w:spacing w:before="0" w:beforeAutospacing="0" w:after="0" w:afterAutospacing="0" w:line="580" w:lineRule="exact"/>
        <w:ind w:left="0" w:right="0" w:firstLine="640" w:firstLineChars="200"/>
        <w:jc w:val="both"/>
        <w:rPr>
          <w:rFonts w:hint="default" w:ascii="Times New Roman" w:hAnsi="Times New Roman" w:eastAsia="仿宋_GB2312" w:cs="Times New Roman"/>
          <w:color w:val="000000"/>
          <w:sz w:val="32"/>
          <w:szCs w:val="32"/>
          <w:lang w:val="en-US"/>
        </w:rPr>
      </w:pPr>
    </w:p>
    <w:p w14:paraId="7305240F">
      <w:pPr>
        <w:keepNext w:val="0"/>
        <w:keepLines w:val="0"/>
        <w:widowControl w:val="0"/>
        <w:suppressLineNumbers w:val="0"/>
        <w:spacing w:before="0" w:beforeAutospacing="0" w:after="0" w:afterAutospacing="0" w:line="580" w:lineRule="exact"/>
        <w:ind w:left="0" w:right="0" w:firstLine="643" w:firstLineChars="200"/>
        <w:jc w:val="both"/>
        <w:rPr>
          <w:rFonts w:hint="default" w:ascii="Times New Roman" w:hAnsi="Times New Roman" w:eastAsia="仿宋_GB2312" w:cs="Times New Roman"/>
          <w:color w:val="000000"/>
          <w:sz w:val="32"/>
          <w:szCs w:val="32"/>
          <w:lang w:val="en-US"/>
        </w:rPr>
      </w:pPr>
      <w:r>
        <w:rPr>
          <w:rFonts w:hint="eastAsia" w:ascii="Times New Roman" w:hAnsi="Times New Roman" w:eastAsia="宋体" w:cs="宋体"/>
          <w:b/>
          <w:bCs w:val="0"/>
          <w:color w:val="000000"/>
          <w:kern w:val="2"/>
          <w:sz w:val="32"/>
          <w:szCs w:val="24"/>
          <w:lang w:val="en-US" w:eastAsia="zh-CN" w:bidi="ar"/>
        </w:rPr>
        <w:t>办案思路及策略：</w:t>
      </w:r>
      <w:r>
        <w:rPr>
          <w:rFonts w:hint="eastAsia" w:ascii="Times New Roman" w:hAnsi="Times New Roman" w:eastAsia="仿宋_GB2312" w:cs="Times New Roman"/>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300</w:t>
      </w:r>
      <w:r>
        <w:rPr>
          <w:rFonts w:hint="eastAsia" w:ascii="Times New Roman" w:hAnsi="Times New Roman" w:eastAsia="仿宋_GB2312" w:cs="Times New Roman"/>
          <w:color w:val="000000"/>
          <w:kern w:val="2"/>
          <w:sz w:val="32"/>
          <w:szCs w:val="32"/>
          <w:lang w:val="en-US" w:eastAsia="zh-CN" w:bidi="ar"/>
        </w:rPr>
        <w:t>字）</w:t>
      </w:r>
      <w:r>
        <w:rPr>
          <w:rFonts w:hint="default" w:ascii="Times New Roman" w:hAnsi="Times New Roman" w:eastAsia="仿宋_GB2312" w:cs="Times New Roman"/>
          <w:color w:val="000000"/>
          <w:kern w:val="2"/>
          <w:sz w:val="32"/>
          <w:szCs w:val="32"/>
          <w:lang w:val="en-US" w:eastAsia="zh-CN" w:bidi="ar"/>
        </w:rPr>
        <w:tab/>
      </w:r>
    </w:p>
    <w:p w14:paraId="262353A8">
      <w:pPr>
        <w:keepNext w:val="0"/>
        <w:keepLines w:val="0"/>
        <w:widowControl w:val="0"/>
        <w:suppressLineNumbers w:val="0"/>
        <w:spacing w:before="0" w:beforeAutospacing="0" w:after="0" w:afterAutospacing="0" w:line="580" w:lineRule="exact"/>
        <w:ind w:left="0" w:right="0" w:firstLine="640" w:firstLineChars="200"/>
        <w:jc w:val="both"/>
        <w:rPr>
          <w:rFonts w:hint="default" w:ascii="Times New Roman" w:hAnsi="Times New Roman" w:eastAsia="仿宋_GB2312" w:cs="Times New Roman"/>
          <w:color w:val="000000"/>
          <w:sz w:val="32"/>
          <w:szCs w:val="32"/>
          <w:lang w:val="en-US"/>
        </w:rPr>
      </w:pPr>
    </w:p>
    <w:p w14:paraId="5272A493">
      <w:pPr>
        <w:keepNext w:val="0"/>
        <w:keepLines w:val="0"/>
        <w:widowControl w:val="0"/>
        <w:suppressLineNumbers w:val="0"/>
        <w:spacing w:before="0" w:beforeAutospacing="0" w:after="0" w:afterAutospacing="0" w:line="580" w:lineRule="exact"/>
        <w:ind w:left="0" w:right="0" w:firstLine="643" w:firstLineChars="200"/>
        <w:jc w:val="both"/>
        <w:rPr>
          <w:rFonts w:hint="default" w:ascii="Times New Roman" w:hAnsi="Times New Roman" w:eastAsia="仿宋_GB2312" w:cs="Times New Roman"/>
          <w:color w:val="000000"/>
          <w:sz w:val="32"/>
          <w:szCs w:val="32"/>
          <w:lang w:val="en-US"/>
        </w:rPr>
      </w:pPr>
      <w:r>
        <w:rPr>
          <w:rFonts w:hint="eastAsia" w:ascii="Times New Roman" w:hAnsi="Times New Roman" w:eastAsia="宋体" w:cs="宋体"/>
          <w:b/>
          <w:bCs w:val="0"/>
          <w:color w:val="000000"/>
          <w:kern w:val="2"/>
          <w:sz w:val="32"/>
          <w:szCs w:val="24"/>
          <w:lang w:val="en-US" w:eastAsia="zh-CN" w:bidi="ar"/>
        </w:rPr>
        <w:t>案件办理的启示：</w:t>
      </w:r>
      <w:r>
        <w:rPr>
          <w:rFonts w:hint="eastAsia" w:ascii="Times New Roman" w:hAnsi="Times New Roman" w:eastAsia="仿宋_GB2312" w:cs="Times New Roman"/>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200</w:t>
      </w:r>
      <w:r>
        <w:rPr>
          <w:rFonts w:hint="eastAsia" w:ascii="Times New Roman" w:hAnsi="Times New Roman" w:eastAsia="仿宋_GB2312" w:cs="Times New Roman"/>
          <w:color w:val="000000"/>
          <w:kern w:val="2"/>
          <w:sz w:val="32"/>
          <w:szCs w:val="32"/>
          <w:lang w:val="en-US" w:eastAsia="zh-CN" w:bidi="ar"/>
        </w:rPr>
        <w:t>字）</w:t>
      </w:r>
    </w:p>
    <w:p w14:paraId="4904EF66">
      <w:pPr>
        <w:keepNext w:val="0"/>
        <w:keepLines w:val="0"/>
        <w:widowControl w:val="0"/>
        <w:suppressLineNumbers w:val="0"/>
        <w:spacing w:before="0" w:beforeAutospacing="0" w:after="0" w:afterAutospacing="0" w:line="580" w:lineRule="exact"/>
        <w:ind w:left="0" w:right="0" w:firstLine="640" w:firstLineChars="200"/>
        <w:jc w:val="both"/>
        <w:rPr>
          <w:rFonts w:hint="default" w:ascii="Times New Roman" w:hAnsi="Times New Roman" w:eastAsia="仿宋_GB2312" w:cs="Times New Roman"/>
          <w:color w:val="000000"/>
          <w:sz w:val="32"/>
          <w:szCs w:val="32"/>
          <w:lang w:val="en-US"/>
        </w:rPr>
      </w:pPr>
    </w:p>
    <w:p w14:paraId="2D4020BC">
      <w:pPr>
        <w:keepNext w:val="0"/>
        <w:keepLines w:val="0"/>
        <w:widowControl w:val="0"/>
        <w:suppressLineNumbers w:val="0"/>
        <w:spacing w:before="0" w:beforeAutospacing="0" w:after="0" w:afterAutospacing="0" w:line="580" w:lineRule="exact"/>
        <w:ind w:left="0" w:right="0" w:firstLine="643" w:firstLineChars="200"/>
        <w:jc w:val="both"/>
        <w:rPr>
          <w:rFonts w:hint="default" w:ascii="Times New Roman" w:hAnsi="Times New Roman" w:eastAsia="黑体" w:cs="Times New Roman"/>
          <w:color w:val="000000"/>
          <w:sz w:val="32"/>
          <w:szCs w:val="32"/>
          <w:lang w:val="en-US"/>
        </w:rPr>
      </w:pPr>
      <w:r>
        <w:rPr>
          <w:rFonts w:hint="eastAsia" w:ascii="Times New Roman" w:hAnsi="Times New Roman" w:eastAsia="宋体" w:cs="宋体"/>
          <w:b/>
          <w:bCs w:val="0"/>
          <w:color w:val="000000"/>
          <w:kern w:val="2"/>
          <w:sz w:val="32"/>
          <w:szCs w:val="24"/>
          <w:lang w:val="en-US" w:eastAsia="zh-CN" w:bidi="ar"/>
        </w:rPr>
        <w:t>市级报送单位意见：</w:t>
      </w:r>
      <w:r>
        <w:rPr>
          <w:rFonts w:hint="eastAsia" w:ascii="Times New Roman" w:hAnsi="Times New Roman" w:eastAsia="仿宋_GB2312" w:cs="Times New Roman"/>
          <w:color w:val="000000"/>
          <w:kern w:val="2"/>
          <w:sz w:val="32"/>
          <w:szCs w:val="32"/>
          <w:lang w:val="en-US" w:eastAsia="zh-CN" w:bidi="ar"/>
        </w:rPr>
        <w:t>（需加盖报送单位公章）</w:t>
      </w:r>
    </w:p>
    <w:p w14:paraId="6959AB32">
      <w:pPr>
        <w:keepNext w:val="0"/>
        <w:keepLines w:val="0"/>
        <w:widowControl w:val="0"/>
        <w:suppressLineNumbers w:val="0"/>
        <w:spacing w:before="0" w:beforeAutospacing="0" w:after="0" w:afterAutospacing="0" w:line="580" w:lineRule="exact"/>
        <w:ind w:left="0" w:right="0"/>
        <w:jc w:val="both"/>
        <w:rPr>
          <w:rFonts w:hint="default" w:ascii="Times New Roman" w:hAnsi="Times New Roman" w:eastAsia="黑体" w:cs="Times New Roman"/>
          <w:color w:val="000000"/>
          <w:sz w:val="32"/>
          <w:szCs w:val="32"/>
          <w:lang w:val="en-US"/>
        </w:rPr>
      </w:pPr>
      <w:r>
        <w:rPr>
          <w:rFonts w:hint="eastAsia" w:ascii="Times New Roman" w:hAnsi="Times New Roman" w:eastAsia="黑体" w:cs="黑体"/>
          <w:color w:val="000000"/>
          <w:kern w:val="2"/>
          <w:sz w:val="32"/>
          <w:szCs w:val="32"/>
          <w:lang w:val="en-US" w:eastAsia="zh-CN" w:bidi="ar"/>
        </w:rPr>
        <w:t>附件</w:t>
      </w:r>
      <w:r>
        <w:rPr>
          <w:rFonts w:hint="default" w:ascii="Times New Roman" w:hAnsi="Times New Roman" w:eastAsia="黑体" w:cs="Times New Roman"/>
          <w:color w:val="000000"/>
          <w:kern w:val="2"/>
          <w:sz w:val="32"/>
          <w:szCs w:val="32"/>
          <w:lang w:val="en-US" w:eastAsia="zh-CN" w:bidi="ar"/>
        </w:rPr>
        <w:t>2</w:t>
      </w:r>
    </w:p>
    <w:p w14:paraId="054DDE1C">
      <w:pPr>
        <w:keepNext w:val="0"/>
        <w:keepLines w:val="0"/>
        <w:widowControl w:val="0"/>
        <w:suppressLineNumbers w:val="0"/>
        <w:spacing w:before="0" w:beforeAutospacing="0" w:after="0" w:afterAutospacing="0" w:line="580" w:lineRule="exact"/>
        <w:ind w:left="0" w:right="0"/>
        <w:jc w:val="both"/>
        <w:rPr>
          <w:rFonts w:hint="default" w:ascii="Times New Roman" w:hAnsi="Times New Roman" w:eastAsia="黑体" w:cs="Times New Roman"/>
          <w:color w:val="000000"/>
          <w:sz w:val="32"/>
          <w:szCs w:val="32"/>
          <w:lang w:val="en-US"/>
        </w:rPr>
      </w:pPr>
    </w:p>
    <w:p w14:paraId="4C4838FA">
      <w:pPr>
        <w:keepNext w:val="0"/>
        <w:keepLines w:val="0"/>
        <w:widowControl w:val="0"/>
        <w:suppressLineNumbers w:val="0"/>
        <w:spacing w:before="0" w:beforeAutospacing="0" w:after="0" w:afterAutospacing="0" w:line="600" w:lineRule="exact"/>
        <w:ind w:left="0" w:right="0"/>
        <w:jc w:val="center"/>
        <w:rPr>
          <w:rFonts w:hint="default" w:ascii="Times New Roman" w:hAnsi="Times New Roman" w:eastAsia="方正小标宋简体" w:cs="Times New Roman"/>
          <w:color w:val="000000"/>
          <w:sz w:val="40"/>
          <w:szCs w:val="40"/>
          <w:lang w:val="en-US"/>
        </w:rPr>
      </w:pPr>
      <w:r>
        <w:rPr>
          <w:rFonts w:hint="eastAsia" w:ascii="Times New Roman" w:hAnsi="Times New Roman" w:eastAsia="方正小标宋简体" w:cs="Times New Roman"/>
          <w:color w:val="000000"/>
          <w:kern w:val="2"/>
          <w:sz w:val="40"/>
          <w:szCs w:val="40"/>
          <w:lang w:val="en-US" w:eastAsia="zh-CN" w:bidi="ar"/>
        </w:rPr>
        <w:t>浙江省妇女儿童维权优秀案例征集附交材料</w:t>
      </w:r>
    </w:p>
    <w:p w14:paraId="27D1ECF4">
      <w:pPr>
        <w:keepNext w:val="0"/>
        <w:keepLines w:val="0"/>
        <w:widowControl w:val="0"/>
        <w:suppressLineNumbers w:val="0"/>
        <w:spacing w:before="0" w:beforeAutospacing="0" w:after="0" w:afterAutospacing="0" w:line="580" w:lineRule="exact"/>
        <w:ind w:left="0" w:right="0"/>
        <w:jc w:val="both"/>
        <w:rPr>
          <w:rFonts w:hint="default" w:ascii="Times New Roman" w:hAnsi="Times New Roman" w:eastAsia="仿宋_GB2312" w:cs="Times New Roman"/>
          <w:color w:val="000000"/>
          <w:sz w:val="32"/>
          <w:szCs w:val="32"/>
          <w:lang w:val="en-US"/>
        </w:rPr>
      </w:pPr>
    </w:p>
    <w:p w14:paraId="517EB372">
      <w:pPr>
        <w:keepNext w:val="0"/>
        <w:keepLines w:val="0"/>
        <w:widowControl w:val="0"/>
        <w:suppressLineNumbers w:val="0"/>
        <w:spacing w:before="0" w:beforeAutospacing="0" w:after="0" w:afterAutospacing="0" w:line="58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eastAsia" w:ascii="Times New Roman" w:hAnsi="Times New Roman" w:eastAsia="仿宋_GB2312" w:cs="Times New Roman"/>
          <w:color w:val="000000"/>
          <w:kern w:val="2"/>
          <w:sz w:val="32"/>
          <w:szCs w:val="32"/>
          <w:lang w:val="en-US" w:eastAsia="zh-CN" w:bidi="ar"/>
        </w:rPr>
        <w:t>上报案例除按照附件</w:t>
      </w: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Times New Roman"/>
          <w:color w:val="000000"/>
          <w:kern w:val="2"/>
          <w:sz w:val="32"/>
          <w:szCs w:val="32"/>
          <w:lang w:val="en-US" w:eastAsia="zh-CN" w:bidi="ar"/>
        </w:rPr>
        <w:t>的格式报送外，还应当一并提交以下材料（复印件）作为附件：</w:t>
      </w:r>
    </w:p>
    <w:p w14:paraId="29115A90">
      <w:pPr>
        <w:keepNext w:val="0"/>
        <w:keepLines w:val="0"/>
        <w:widowControl w:val="0"/>
        <w:suppressLineNumbers w:val="0"/>
        <w:spacing w:before="0" w:beforeAutospacing="0" w:after="0" w:afterAutospacing="0" w:line="58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Times New Roman"/>
          <w:color w:val="000000"/>
          <w:kern w:val="2"/>
          <w:sz w:val="32"/>
          <w:szCs w:val="32"/>
          <w:lang w:val="en-US" w:eastAsia="zh-CN" w:bidi="ar"/>
        </w:rPr>
        <w:t>裁判（决定）书、仲裁裁判书、调解书（包括法院调解书、仲裁调解书和当事人在经律师见证达成的调解协议）或者行政处理（复议）决定等法律文书复印件；</w:t>
      </w:r>
    </w:p>
    <w:p w14:paraId="01E48B4C">
      <w:pPr>
        <w:keepNext w:val="0"/>
        <w:keepLines w:val="0"/>
        <w:widowControl w:val="0"/>
        <w:suppressLineNumbers w:val="0"/>
        <w:spacing w:before="0" w:beforeAutospacing="0" w:after="0" w:afterAutospacing="0" w:line="58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Times New Roman"/>
          <w:color w:val="000000"/>
          <w:kern w:val="2"/>
          <w:sz w:val="32"/>
          <w:szCs w:val="32"/>
          <w:lang w:val="en-US" w:eastAsia="zh-CN" w:bidi="ar"/>
        </w:rPr>
        <w:t>律师需提供委托代理协议、授权委托书等委托手续，以及代理词、答辩状、辩护词或者起诉书、上诉状、申诉书、行政复议（申诉）申请书、国家赔偿申请书等法律文书；</w:t>
      </w:r>
    </w:p>
    <w:p w14:paraId="50CD8C28">
      <w:pPr>
        <w:keepNext w:val="0"/>
        <w:keepLines w:val="0"/>
        <w:widowControl w:val="0"/>
        <w:suppressLineNumbers w:val="0"/>
        <w:spacing w:before="0" w:beforeAutospacing="0" w:after="0" w:afterAutospacing="0" w:line="580" w:lineRule="exact"/>
        <w:ind w:left="0" w:right="0" w:firstLine="640" w:firstLineChars="200"/>
        <w:jc w:val="both"/>
        <w:rPr>
          <w:rFonts w:hint="default" w:ascii="Times New Roman" w:hAnsi="Times New Roman" w:eastAsia="仿宋_GB2312" w:cs="Times New Roman"/>
          <w:color w:val="000000"/>
          <w:sz w:val="32"/>
          <w:szCs w:val="32"/>
          <w:lang w:val="en-US"/>
        </w:rPr>
      </w:pP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Times New Roman"/>
          <w:color w:val="000000"/>
          <w:kern w:val="2"/>
          <w:sz w:val="32"/>
          <w:szCs w:val="32"/>
          <w:lang w:val="en-US" w:eastAsia="zh-CN" w:bidi="ar"/>
        </w:rPr>
        <w:t>检察官可提供起诉书、公诉意见书、不起诉决定书、附条件不起诉决定书、抗诉书、检察建议书等法律文件复印件；</w:t>
      </w:r>
    </w:p>
    <w:p w14:paraId="4E7D01F4">
      <w:pPr>
        <w:keepNext w:val="0"/>
        <w:keepLines w:val="0"/>
        <w:widowControl w:val="0"/>
        <w:suppressLineNumbers w:val="0"/>
        <w:spacing w:before="0" w:beforeAutospacing="0" w:after="0" w:afterAutospacing="0" w:line="580" w:lineRule="exact"/>
        <w:ind w:left="0" w:right="0" w:firstLine="640" w:firstLineChars="200"/>
        <w:jc w:val="both"/>
        <w:rPr>
          <w:rFonts w:hint="default" w:ascii="Times New Roman" w:hAnsi="Times New Roman" w:cs="Times New Roman"/>
          <w:color w:val="000000"/>
          <w:lang w:val="en-US"/>
        </w:rPr>
      </w:pPr>
      <w:r>
        <w:rPr>
          <w:rFonts w:hint="default" w:ascii="Times New Roman" w:hAnsi="Times New Roman" w:eastAsia="仿宋_GB2312" w:cs="Times New Roman"/>
          <w:color w:val="000000"/>
          <w:kern w:val="2"/>
          <w:sz w:val="32"/>
          <w:szCs w:val="32"/>
          <w:lang w:val="en-US" w:eastAsia="zh-CN" w:bidi="ar"/>
        </w:rPr>
        <w:t>4.</w:t>
      </w:r>
      <w:r>
        <w:rPr>
          <w:rFonts w:hint="eastAsia" w:ascii="Times New Roman" w:hAnsi="Times New Roman" w:eastAsia="仿宋_GB2312" w:cs="Times New Roman"/>
          <w:color w:val="000000"/>
          <w:kern w:val="2"/>
          <w:sz w:val="32"/>
          <w:szCs w:val="32"/>
          <w:lang w:val="en-US" w:eastAsia="zh-CN" w:bidi="ar"/>
        </w:rPr>
        <w:t>主要证据复印件等与承办案件相关的关键材料。</w:t>
      </w:r>
    </w:p>
    <w:p w14:paraId="6126F46E">
      <w:pPr>
        <w:snapToGrid w:val="0"/>
        <w:spacing w:before="156" w:beforeLines="50" w:after="156" w:afterLines="50" w:line="360" w:lineRule="auto"/>
        <w:rPr>
          <w:rFonts w:hint="eastAsia" w:ascii="仿宋" w:hAnsi="仿宋" w:eastAsia="仿宋" w:cs="FangSong_GB2312"/>
          <w:sz w:val="30"/>
          <w:szCs w:val="30"/>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FangSong_GB2312">
    <w:altName w:val="仿宋_GB2312"/>
    <w:panose1 w:val="020B0604020202020204"/>
    <w:charset w:val="86"/>
    <w:family w:val="modern"/>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8E9B5">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7028E7B">
                          <w:pPr>
                            <w:pStyle w:val="3"/>
                            <w:rPr>
                              <w:rFonts w:ascii="FangSong_GB2312" w:hAnsi="FangSong_GB2312" w:eastAsia="FangSong_GB2312" w:cs="FangSong_GB2312"/>
                              <w:sz w:val="24"/>
                              <w:szCs w:val="24"/>
                            </w:rPr>
                          </w:pPr>
                          <w:r>
                            <w:rPr>
                              <w:rFonts w:hint="eastAsia" w:ascii="FangSong_GB2312" w:hAnsi="FangSong_GB2312" w:eastAsia="FangSong_GB2312" w:cs="FangSong_GB2312"/>
                              <w:sz w:val="24"/>
                              <w:szCs w:val="24"/>
                            </w:rPr>
                            <w:fldChar w:fldCharType="begin"/>
                          </w:r>
                          <w:r>
                            <w:rPr>
                              <w:rFonts w:hint="eastAsia" w:ascii="FangSong_GB2312" w:hAnsi="FangSong_GB2312" w:eastAsia="FangSong_GB2312" w:cs="FangSong_GB2312"/>
                              <w:sz w:val="24"/>
                              <w:szCs w:val="24"/>
                            </w:rPr>
                            <w:instrText xml:space="preserve"> PAGE  \* MERGEFORMAT </w:instrText>
                          </w:r>
                          <w:r>
                            <w:rPr>
                              <w:rFonts w:hint="eastAsia" w:ascii="FangSong_GB2312" w:hAnsi="FangSong_GB2312" w:eastAsia="FangSong_GB2312" w:cs="FangSong_GB2312"/>
                              <w:sz w:val="24"/>
                              <w:szCs w:val="24"/>
                            </w:rPr>
                            <w:fldChar w:fldCharType="separate"/>
                          </w:r>
                          <w:r>
                            <w:rPr>
                              <w:rFonts w:ascii="FangSong_GB2312" w:hAnsi="FangSong_GB2312" w:eastAsia="FangSong_GB2312" w:cs="FangSong_GB2312"/>
                              <w:sz w:val="24"/>
                              <w:szCs w:val="24"/>
                            </w:rPr>
                            <w:t>- 4 -</w:t>
                          </w:r>
                          <w:r>
                            <w:rPr>
                              <w:rFonts w:hint="eastAsia" w:ascii="FangSong_GB2312" w:hAnsi="FangSong_GB2312" w:eastAsia="FangSong_GB2312" w:cs="FangSong_GB2312"/>
                              <w:sz w:val="24"/>
                              <w:szCs w:val="24"/>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B1NShz0QEAAKIDAAAOAAAAAAAAAAEAIAAAAB8BAABk&#10;cnMvZTJvRG9jLnhtbFBLBQYAAAAABgAGAFkBAABiBQAAAAA=&#10;">
              <v:fill on="f" focussize="0,0"/>
              <v:stroke on="f" weight="0.5pt"/>
              <v:imagedata o:title=""/>
              <o:lock v:ext="edit" aspectratio="f"/>
              <v:textbox inset="0mm,0mm,0mm,0mm" style="mso-fit-shape-to-text:t;">
                <w:txbxContent>
                  <w:p w14:paraId="07028E7B">
                    <w:pPr>
                      <w:pStyle w:val="3"/>
                      <w:rPr>
                        <w:rFonts w:ascii="FangSong_GB2312" w:hAnsi="FangSong_GB2312" w:eastAsia="FangSong_GB2312" w:cs="FangSong_GB2312"/>
                        <w:sz w:val="24"/>
                        <w:szCs w:val="24"/>
                      </w:rPr>
                    </w:pPr>
                    <w:r>
                      <w:rPr>
                        <w:rFonts w:hint="eastAsia" w:ascii="FangSong_GB2312" w:hAnsi="FangSong_GB2312" w:eastAsia="FangSong_GB2312" w:cs="FangSong_GB2312"/>
                        <w:sz w:val="24"/>
                        <w:szCs w:val="24"/>
                      </w:rPr>
                      <w:fldChar w:fldCharType="begin"/>
                    </w:r>
                    <w:r>
                      <w:rPr>
                        <w:rFonts w:hint="eastAsia" w:ascii="FangSong_GB2312" w:hAnsi="FangSong_GB2312" w:eastAsia="FangSong_GB2312" w:cs="FangSong_GB2312"/>
                        <w:sz w:val="24"/>
                        <w:szCs w:val="24"/>
                      </w:rPr>
                      <w:instrText xml:space="preserve"> PAGE  \* MERGEFORMAT </w:instrText>
                    </w:r>
                    <w:r>
                      <w:rPr>
                        <w:rFonts w:hint="eastAsia" w:ascii="FangSong_GB2312" w:hAnsi="FangSong_GB2312" w:eastAsia="FangSong_GB2312" w:cs="FangSong_GB2312"/>
                        <w:sz w:val="24"/>
                        <w:szCs w:val="24"/>
                      </w:rPr>
                      <w:fldChar w:fldCharType="separate"/>
                    </w:r>
                    <w:r>
                      <w:rPr>
                        <w:rFonts w:ascii="FangSong_GB2312" w:hAnsi="FangSong_GB2312" w:eastAsia="FangSong_GB2312" w:cs="FangSong_GB2312"/>
                        <w:sz w:val="24"/>
                        <w:szCs w:val="24"/>
                      </w:rPr>
                      <w:t>- 4 -</w:t>
                    </w:r>
                    <w:r>
                      <w:rPr>
                        <w:rFonts w:hint="eastAsia" w:ascii="FangSong_GB2312" w:hAnsi="FangSong_GB2312" w:eastAsia="FangSong_GB2312" w:cs="FangSong_GB2312"/>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kN2Y5YmM1NjljZDYzNmRlMTFmOTc5ODk1YTkwMWUifQ=="/>
  </w:docVars>
  <w:rsids>
    <w:rsidRoot w:val="00E00730"/>
    <w:rsid w:val="00016899"/>
    <w:rsid w:val="00025A79"/>
    <w:rsid w:val="00053CDB"/>
    <w:rsid w:val="000D6FFC"/>
    <w:rsid w:val="000F4232"/>
    <w:rsid w:val="001139FD"/>
    <w:rsid w:val="00120B56"/>
    <w:rsid w:val="00192FB8"/>
    <w:rsid w:val="001B16CA"/>
    <w:rsid w:val="001B3D19"/>
    <w:rsid w:val="00215AB2"/>
    <w:rsid w:val="00242DB0"/>
    <w:rsid w:val="002A5AA4"/>
    <w:rsid w:val="002B21EB"/>
    <w:rsid w:val="002B32FB"/>
    <w:rsid w:val="002B7F70"/>
    <w:rsid w:val="002C081B"/>
    <w:rsid w:val="00327CC1"/>
    <w:rsid w:val="00350BAE"/>
    <w:rsid w:val="003F5BF5"/>
    <w:rsid w:val="00473619"/>
    <w:rsid w:val="00564EE5"/>
    <w:rsid w:val="005C0528"/>
    <w:rsid w:val="00612ECF"/>
    <w:rsid w:val="00640235"/>
    <w:rsid w:val="00691A9A"/>
    <w:rsid w:val="006A562F"/>
    <w:rsid w:val="006F6985"/>
    <w:rsid w:val="00725087"/>
    <w:rsid w:val="007A001A"/>
    <w:rsid w:val="007C3DD6"/>
    <w:rsid w:val="007D5F53"/>
    <w:rsid w:val="008407D9"/>
    <w:rsid w:val="008647D3"/>
    <w:rsid w:val="008872E9"/>
    <w:rsid w:val="008A011A"/>
    <w:rsid w:val="008A5291"/>
    <w:rsid w:val="008D2DF8"/>
    <w:rsid w:val="00903FCE"/>
    <w:rsid w:val="00914C00"/>
    <w:rsid w:val="00915FC3"/>
    <w:rsid w:val="00927B45"/>
    <w:rsid w:val="009313A3"/>
    <w:rsid w:val="009419CB"/>
    <w:rsid w:val="009C5F59"/>
    <w:rsid w:val="00A602D7"/>
    <w:rsid w:val="00B4639A"/>
    <w:rsid w:val="00B756C4"/>
    <w:rsid w:val="00C84A5B"/>
    <w:rsid w:val="00D304B1"/>
    <w:rsid w:val="00D359E0"/>
    <w:rsid w:val="00D43721"/>
    <w:rsid w:val="00D649BF"/>
    <w:rsid w:val="00DA690C"/>
    <w:rsid w:val="00DD7097"/>
    <w:rsid w:val="00E00730"/>
    <w:rsid w:val="00E600E8"/>
    <w:rsid w:val="00E901D1"/>
    <w:rsid w:val="00ED075C"/>
    <w:rsid w:val="00ED40B2"/>
    <w:rsid w:val="00EE3843"/>
    <w:rsid w:val="00F173D7"/>
    <w:rsid w:val="00F250D4"/>
    <w:rsid w:val="00F62562"/>
    <w:rsid w:val="011B6997"/>
    <w:rsid w:val="02E740DB"/>
    <w:rsid w:val="03DB240E"/>
    <w:rsid w:val="049B06D6"/>
    <w:rsid w:val="06C73EDA"/>
    <w:rsid w:val="0AB856DF"/>
    <w:rsid w:val="0EC939F0"/>
    <w:rsid w:val="0FF71FED"/>
    <w:rsid w:val="14BC7655"/>
    <w:rsid w:val="15C41C90"/>
    <w:rsid w:val="16E80EF7"/>
    <w:rsid w:val="17444220"/>
    <w:rsid w:val="17525C8D"/>
    <w:rsid w:val="19D21766"/>
    <w:rsid w:val="1F7D74B1"/>
    <w:rsid w:val="2159358A"/>
    <w:rsid w:val="25B76403"/>
    <w:rsid w:val="2B7D5026"/>
    <w:rsid w:val="2BDDB638"/>
    <w:rsid w:val="2EDA9594"/>
    <w:rsid w:val="2F3241F5"/>
    <w:rsid w:val="32156FF2"/>
    <w:rsid w:val="33D44A17"/>
    <w:rsid w:val="33EF426D"/>
    <w:rsid w:val="36B14DC6"/>
    <w:rsid w:val="36CF1829"/>
    <w:rsid w:val="37980880"/>
    <w:rsid w:val="37BC1633"/>
    <w:rsid w:val="387934B7"/>
    <w:rsid w:val="39F5A248"/>
    <w:rsid w:val="3DF723FA"/>
    <w:rsid w:val="3E962688"/>
    <w:rsid w:val="424C79E3"/>
    <w:rsid w:val="427C033D"/>
    <w:rsid w:val="434F77FF"/>
    <w:rsid w:val="45E21520"/>
    <w:rsid w:val="48E80D9A"/>
    <w:rsid w:val="495F2F3D"/>
    <w:rsid w:val="4A706FB0"/>
    <w:rsid w:val="4CB95356"/>
    <w:rsid w:val="4E774F30"/>
    <w:rsid w:val="4FA61C76"/>
    <w:rsid w:val="56252926"/>
    <w:rsid w:val="585C2F78"/>
    <w:rsid w:val="587FA424"/>
    <w:rsid w:val="59531A2C"/>
    <w:rsid w:val="5B891B7F"/>
    <w:rsid w:val="5C0F2AF4"/>
    <w:rsid w:val="5EF6EFF7"/>
    <w:rsid w:val="5F686E6B"/>
    <w:rsid w:val="5FAF0DBD"/>
    <w:rsid w:val="5FFA0A2E"/>
    <w:rsid w:val="5FFF7536"/>
    <w:rsid w:val="5FFFA3D5"/>
    <w:rsid w:val="630A6E47"/>
    <w:rsid w:val="631F31FD"/>
    <w:rsid w:val="667F38E5"/>
    <w:rsid w:val="6C880A78"/>
    <w:rsid w:val="6E56310F"/>
    <w:rsid w:val="6EB653FE"/>
    <w:rsid w:val="6FF72C62"/>
    <w:rsid w:val="726C0F26"/>
    <w:rsid w:val="76DC44A2"/>
    <w:rsid w:val="77C9722F"/>
    <w:rsid w:val="79CF4987"/>
    <w:rsid w:val="7AFB0FDC"/>
    <w:rsid w:val="7B6A5D5B"/>
    <w:rsid w:val="7BED26D0"/>
    <w:rsid w:val="7C460A1A"/>
    <w:rsid w:val="7DAF03CC"/>
    <w:rsid w:val="7DDFAF10"/>
    <w:rsid w:val="7DE75C7E"/>
    <w:rsid w:val="7EBDB977"/>
    <w:rsid w:val="7EEDAA3F"/>
    <w:rsid w:val="7FA4698E"/>
    <w:rsid w:val="7FB7B902"/>
    <w:rsid w:val="7FB861AB"/>
    <w:rsid w:val="7FE38DA1"/>
    <w:rsid w:val="7FEE4EB7"/>
    <w:rsid w:val="7FEF2901"/>
    <w:rsid w:val="7FEF7420"/>
    <w:rsid w:val="7FF00C2E"/>
    <w:rsid w:val="7FFE7832"/>
    <w:rsid w:val="8FBF6D92"/>
    <w:rsid w:val="B579AD87"/>
    <w:rsid w:val="BF77A7FC"/>
    <w:rsid w:val="BFF45ABB"/>
    <w:rsid w:val="CE7864B0"/>
    <w:rsid w:val="D7F97FF4"/>
    <w:rsid w:val="E6EF7665"/>
    <w:rsid w:val="ED9F009E"/>
    <w:rsid w:val="F0E5D92C"/>
    <w:rsid w:val="F75F2C0F"/>
    <w:rsid w:val="F7BD1A87"/>
    <w:rsid w:val="F9BE6C24"/>
    <w:rsid w:val="FB9ABE92"/>
    <w:rsid w:val="FBEFCEEB"/>
    <w:rsid w:val="FCDB4F38"/>
    <w:rsid w:val="FF3F56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宋体"/>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alloon Text"/>
    <w:basedOn w:val="1"/>
    <w:link w:val="14"/>
    <w:qFormat/>
    <w:uiPriority w:val="0"/>
    <w:rPr>
      <w:sz w:val="18"/>
      <w:szCs w:val="18"/>
    </w:rPr>
  </w:style>
  <w:style w:type="paragraph" w:styleId="3">
    <w:name w:val="footer"/>
    <w:basedOn w:val="1"/>
    <w:link w:val="17"/>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800080" w:themeColor="followedHyperlink"/>
      <w:u w:val="single"/>
      <w14:textFill>
        <w14:solidFill>
          <w14:schemeClr w14:val="folHlink"/>
        </w14:solidFill>
      </w14:textFill>
    </w:rPr>
  </w:style>
  <w:style w:type="character" w:styleId="9">
    <w:name w:val="Hyperlink"/>
    <w:basedOn w:val="7"/>
    <w:qFormat/>
    <w:uiPriority w:val="0"/>
    <w:rPr>
      <w:color w:val="0000FF" w:themeColor="hyperlink"/>
      <w:u w:val="single"/>
      <w14:textFill>
        <w14:solidFill>
          <w14:schemeClr w14:val="hlink"/>
        </w14:solidFill>
      </w14:textFill>
    </w:rPr>
  </w:style>
  <w:style w:type="paragraph" w:styleId="10">
    <w:name w:val="List Paragraph"/>
    <w:basedOn w:val="1"/>
    <w:unhideWhenUsed/>
    <w:qFormat/>
    <w:uiPriority w:val="99"/>
    <w:pPr>
      <w:ind w:firstLine="420" w:firstLineChars="200"/>
    </w:pPr>
  </w:style>
  <w:style w:type="character" w:customStyle="1" w:styleId="11">
    <w:name w:val="未处理的提及1"/>
    <w:basedOn w:val="7"/>
    <w:semiHidden/>
    <w:unhideWhenUsed/>
    <w:qFormat/>
    <w:uiPriority w:val="99"/>
    <w:rPr>
      <w:color w:val="605E5C"/>
      <w:shd w:val="clear" w:color="auto" w:fill="E1DFDD"/>
    </w:rPr>
  </w:style>
  <w:style w:type="paragraph" w:customStyle="1" w:styleId="12">
    <w:name w:val="BodyText1I2"/>
    <w:basedOn w:val="1"/>
    <w:qFormat/>
    <w:uiPriority w:val="0"/>
    <w:pPr>
      <w:spacing w:after="120"/>
      <w:ind w:left="200" w:leftChars="200" w:firstLine="420" w:firstLineChars="200"/>
    </w:pPr>
    <w:rPr>
      <w:rFonts w:ascii="Times New Roman" w:eastAsia="FangSong_GB2312" w:hAnsiTheme="minorHAnsi" w:cstheme="minorBidi"/>
      <w:kern w:val="44"/>
      <w:sz w:val="32"/>
      <w:szCs w:val="180"/>
    </w:rPr>
  </w:style>
  <w:style w:type="paragraph" w:customStyle="1" w:styleId="13">
    <w:name w:val="修订1"/>
    <w:hidden/>
    <w:unhideWhenUsed/>
    <w:qFormat/>
    <w:uiPriority w:val="99"/>
    <w:rPr>
      <w:rFonts w:ascii="等线" w:hAnsi="等线" w:eastAsia="等线" w:cs="宋体"/>
      <w:kern w:val="2"/>
      <w:sz w:val="21"/>
      <w:szCs w:val="22"/>
      <w:lang w:val="en-US" w:eastAsia="zh-CN" w:bidi="ar-SA"/>
    </w:rPr>
  </w:style>
  <w:style w:type="character" w:customStyle="1" w:styleId="14">
    <w:name w:val="批注框文本 字符"/>
    <w:basedOn w:val="7"/>
    <w:link w:val="2"/>
    <w:qFormat/>
    <w:uiPriority w:val="0"/>
    <w:rPr>
      <w:rFonts w:ascii="等线" w:hAnsi="等线" w:eastAsia="等线" w:cs="宋体"/>
      <w:kern w:val="2"/>
      <w:sz w:val="18"/>
      <w:szCs w:val="18"/>
    </w:rPr>
  </w:style>
  <w:style w:type="paragraph" w:customStyle="1" w:styleId="15">
    <w:name w:val="Revision"/>
    <w:hidden/>
    <w:unhideWhenUsed/>
    <w:qFormat/>
    <w:uiPriority w:val="99"/>
    <w:rPr>
      <w:rFonts w:ascii="等线" w:hAnsi="等线" w:eastAsia="等线" w:cs="宋体"/>
      <w:kern w:val="2"/>
      <w:sz w:val="21"/>
      <w:szCs w:val="22"/>
      <w:lang w:val="en-US" w:eastAsia="zh-CN" w:bidi="ar-SA"/>
    </w:rPr>
  </w:style>
  <w:style w:type="character" w:customStyle="1" w:styleId="16">
    <w:name w:val="Unresolved Mention"/>
    <w:basedOn w:val="7"/>
    <w:semiHidden/>
    <w:unhideWhenUsed/>
    <w:qFormat/>
    <w:uiPriority w:val="99"/>
    <w:rPr>
      <w:color w:val="605E5C"/>
      <w:shd w:val="clear" w:color="auto" w:fill="E1DFDD"/>
    </w:rPr>
  </w:style>
  <w:style w:type="character" w:customStyle="1" w:styleId="17">
    <w:name w:val="页脚 字符"/>
    <w:basedOn w:val="7"/>
    <w:link w:val="3"/>
    <w:qFormat/>
    <w:uiPriority w:val="0"/>
    <w:rPr>
      <w:rFonts w:hint="default" w:ascii="Times New Roman" w:hAnsi="Times New Roman" w:eastAsia="宋体" w:cs="Times New Roman"/>
      <w:kern w:val="2"/>
      <w:sz w:val="18"/>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2502</Words>
  <Characters>2593</Characters>
  <Lines>8</Lines>
  <Paragraphs>2</Paragraphs>
  <TotalTime>11</TotalTime>
  <ScaleCrop>false</ScaleCrop>
  <LinksUpToDate>false</LinksUpToDate>
  <CharactersWithSpaces>2607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2024-02-28T03:30:00Z</dcterms:created>
  <dc:creator>莹 夏</dc:creator>
  <cp:lastModifiedBy>怂怂</cp:lastModifiedBy>
  <cp:lastPrinted>2025-05-20T06:41:00Z</cp:lastPrinted>
  <dcterms:modified xsi:type="dcterms:W3CDTF">2025-05-21T09:07:52Z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091066D7C00D432999FD4B4B5840E34B_13</vt:lpwstr>
  </property>
  <property fmtid="{D5CDD505-2E9C-101B-9397-08002B2CF9AE}" pid="4" name="KSOTemplateDocerSaveRecord">
    <vt:lpwstr>eyJoZGlkIjoiZDM3NzRkNjQzN2Y4OTlkMDdhYmVmZTIzZWZkOTFjOGYiLCJ1c2VySWQiOiIzMDkyMjY5MDQifQ==</vt:lpwstr>
  </property>
</Properties>
</file>