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微软雅黑" w:hAnsi="微软雅黑" w:eastAsia="微软雅黑" w:cs="微软雅黑"/>
          <w:sz w:val="28"/>
          <w:szCs w:val="28"/>
          <w:lang w:val="en-GB"/>
        </w:rPr>
      </w:pPr>
    </w:p>
    <w:sdt>
      <w:sdtPr>
        <w:rPr>
          <w:rFonts w:hint="eastAsia" w:ascii="微软雅黑" w:hAnsi="微软雅黑" w:eastAsia="微软雅黑" w:cs="微软雅黑"/>
          <w:sz w:val="28"/>
          <w:szCs w:val="28"/>
        </w:rPr>
        <w:id w:val="-2138327736"/>
        <w:docPartObj>
          <w:docPartGallery w:val="autotext"/>
        </w:docPartObj>
      </w:sdtPr>
      <w:sdtEndPr>
        <w:rPr>
          <w:rFonts w:hint="eastAsia" w:ascii="微软雅黑" w:hAnsi="微软雅黑" w:eastAsia="微软雅黑" w:cs="微软雅黑"/>
          <w:sz w:val="28"/>
          <w:szCs w:val="28"/>
          <w:lang w:val="zh-CN"/>
        </w:rPr>
      </w:sdtEndPr>
      <w:sdtContent>
        <w:p>
          <w:pPr>
            <w:rPr>
              <w:rFonts w:hint="eastAsia" w:ascii="微软雅黑" w:hAnsi="微软雅黑" w:eastAsia="微软雅黑" w:cs="微软雅黑"/>
              <w:sz w:val="28"/>
              <w:szCs w:val="28"/>
            </w:rPr>
          </w:pPr>
          <w:r>
            <w:rPr>
              <w:rFonts w:hint="eastAsia" w:ascii="微软雅黑" w:hAnsi="微软雅黑" w:eastAsia="微软雅黑" w:cs="微软雅黑"/>
              <w:sz w:val="28"/>
              <w:szCs w:val="28"/>
            </w:rPr>
            <mc:AlternateContent>
              <mc:Choice Requires="wps">
                <w:drawing>
                  <wp:anchor distT="0" distB="0" distL="114300" distR="114300" simplePos="0" relativeHeight="251660288" behindDoc="0" locked="0" layoutInCell="1" allowOverlap="1">
                    <wp:simplePos x="0" y="0"/>
                    <wp:positionH relativeFrom="margin">
                      <wp:posOffset>426085</wp:posOffset>
                    </wp:positionH>
                    <wp:positionV relativeFrom="paragraph">
                      <wp:posOffset>2790190</wp:posOffset>
                    </wp:positionV>
                    <wp:extent cx="4408170" cy="627380"/>
                    <wp:effectExtent l="0" t="0" r="0" b="1270"/>
                    <wp:wrapNone/>
                    <wp:docPr id="25" name="文本框 25"/>
                    <wp:cNvGraphicFramePr/>
                    <a:graphic xmlns:a="http://schemas.openxmlformats.org/drawingml/2006/main">
                      <a:graphicData uri="http://schemas.microsoft.com/office/word/2010/wordprocessingShape">
                        <wps:wsp>
                          <wps:cNvSpPr txBox="1"/>
                          <wps:spPr>
                            <a:xfrm>
                              <a:off x="0" y="0"/>
                              <a:ext cx="4408170" cy="62739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sz w:val="48"/>
                                  </w:rPr>
                                </w:pPr>
                                <w:r>
                                  <w:rPr>
                                    <w:rFonts w:hint="eastAsia"/>
                                    <w:sz w:val="48"/>
                                  </w:rPr>
                                  <w:t>（联络处版）</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55pt;margin-top:219.7pt;height:49.4pt;width:347.1pt;mso-position-horizontal-relative:margin;z-index:251660288;mso-width-relative:page;mso-height-relative:page;" filled="f" stroked="f" coordsize="21600,21600" o:gfxdata="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D54T9NwAAAAKAQAADwAAAAAAAAABACAA&#10;AAAiAAAAZHJzL2Rvd25yZXYueG1sUEsBAhQAFAAAAAgAh07iQGKY4QVCAgAAdgQAAA4AAAAAAAAA&#10;AQAgAAAAKwEAAGRycy9lMm9Eb2MueG1sUEsFBgAAAAAGAAYAWQEAAN8FAAAAAA==&#10;">
                    <v:fill on="f" focussize="0,0"/>
                    <v:stroke on="f" weight="0.5pt"/>
                    <v:imagedata o:title=""/>
                    <o:lock v:ext="edit" aspectratio="f"/>
                    <v:textbox>
                      <w:txbxContent>
                        <w:p>
                          <w:pPr>
                            <w:jc w:val="center"/>
                            <w:rPr>
                              <w:sz w:val="48"/>
                            </w:rPr>
                          </w:pPr>
                          <w:r>
                            <w:rPr>
                              <w:rFonts w:hint="eastAsia"/>
                              <w:sz w:val="48"/>
                            </w:rPr>
                            <w:t>（联络处版）</w:t>
                          </w:r>
                        </w:p>
                      </w:txbxContent>
                    </v:textbox>
                  </v:shape>
                </w:pict>
              </mc:Fallback>
            </mc:AlternateContent>
          </w:r>
          <w:r>
            <w:rPr>
              <w:rFonts w:hint="eastAsia" w:ascii="微软雅黑" w:hAnsi="微软雅黑" w:eastAsia="微软雅黑" w:cs="微软雅黑"/>
              <w:sz w:val="28"/>
              <w:szCs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7252335</wp:posOffset>
                    </wp:positionV>
                    <wp:extent cx="4408170" cy="85979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4408226" cy="85980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b/>
                                    <w:sz w:val="48"/>
                                  </w:rPr>
                                </w:pPr>
                                <w:r>
                                  <w:rPr>
                                    <w:rFonts w:hint="eastAsia"/>
                                    <w:b/>
                                    <w:sz w:val="48"/>
                                  </w:rPr>
                                  <w:t>浙江</w:t>
                                </w:r>
                                <w:r>
                                  <w:rPr>
                                    <w:b/>
                                    <w:sz w:val="48"/>
                                  </w:rPr>
                                  <w:t>省</w:t>
                                </w:r>
                                <w:r>
                                  <w:rPr>
                                    <w:rFonts w:hint="eastAsia"/>
                                    <w:b/>
                                    <w:sz w:val="48"/>
                                  </w:rPr>
                                  <w:t>律师协会</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top:571.05pt;height:67.7pt;width:347.1pt;mso-position-horizontal:center;mso-position-horizontal-relative:margin;z-index:251661312;mso-width-relative:page;mso-height-relative:page;" filled="f" stroked="f" coordsize="21600,21600" o:gfxdata="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Bwl+nfaAAAACgEAAA8AAAAAAAAAAQAgAAAA&#10;IgAAAGRycy9kb3ducmV2LnhtbFBLAQIUABQAAAAIAIdO4kBKLiAQQgIAAHYEAAAOAAAAAAAAAAEA&#10;IAAAACkBAABkcnMvZTJvRG9jLnhtbFBLBQYAAAAABgAGAFkBAADdBQAAAAA=&#10;">
                    <v:fill on="f" focussize="0,0"/>
                    <v:stroke on="f" weight="0.5pt"/>
                    <v:imagedata o:title=""/>
                    <o:lock v:ext="edit" aspectratio="f"/>
                    <v:textbox>
                      <w:txbxContent>
                        <w:p>
                          <w:pPr>
                            <w:jc w:val="center"/>
                            <w:rPr>
                              <w:b/>
                              <w:sz w:val="48"/>
                            </w:rPr>
                          </w:pPr>
                          <w:r>
                            <w:rPr>
                              <w:rFonts w:hint="eastAsia"/>
                              <w:b/>
                              <w:sz w:val="48"/>
                            </w:rPr>
                            <w:t>浙江</w:t>
                          </w:r>
                          <w:r>
                            <w:rPr>
                              <w:b/>
                              <w:sz w:val="48"/>
                            </w:rPr>
                            <w:t>省</w:t>
                          </w:r>
                          <w:r>
                            <w:rPr>
                              <w:rFonts w:hint="eastAsia"/>
                              <w:b/>
                              <w:sz w:val="48"/>
                            </w:rPr>
                            <w:t>律师协会</w:t>
                          </w:r>
                        </w:p>
                      </w:txbxContent>
                    </v:textbox>
                  </v:shape>
                </w:pict>
              </mc:Fallback>
            </mc:AlternateContent>
          </w:r>
          <w:r>
            <w:rPr>
              <w:rFonts w:hint="eastAsia" w:ascii="微软雅黑" w:hAnsi="微软雅黑" w:eastAsia="微软雅黑" w:cs="微软雅黑"/>
              <w:sz w:val="28"/>
              <w:szCs w:val="2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947420</wp:posOffset>
                    </wp:positionV>
                    <wp:extent cx="5267960" cy="1460500"/>
                    <wp:effectExtent l="0" t="0" r="0" b="6985"/>
                    <wp:wrapNone/>
                    <wp:docPr id="23" name="文本框 23"/>
                    <wp:cNvGraphicFramePr/>
                    <a:graphic xmlns:a="http://schemas.openxmlformats.org/drawingml/2006/main">
                      <a:graphicData uri="http://schemas.microsoft.com/office/word/2010/wordprocessingShape">
                        <wps:wsp>
                          <wps:cNvSpPr txBox="1"/>
                          <wps:spPr>
                            <a:xfrm>
                              <a:off x="0" y="0"/>
                              <a:ext cx="5268036" cy="14603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b/>
                                    <w:sz w:val="72"/>
                                  </w:rPr>
                                </w:pPr>
                                <w:r>
                                  <w:rPr>
                                    <w:rFonts w:hint="eastAsia"/>
                                    <w:b/>
                                    <w:sz w:val="72"/>
                                  </w:rPr>
                                  <w:t>浙江省律师协会</w:t>
                                </w:r>
                              </w:p>
                              <w:p>
                                <w:pPr>
                                  <w:jc w:val="center"/>
                                  <w:rPr>
                                    <w:b/>
                                    <w:sz w:val="72"/>
                                  </w:rPr>
                                </w:pPr>
                                <w:r>
                                  <w:rPr>
                                    <w:rFonts w:hint="eastAsia"/>
                                    <w:b/>
                                    <w:sz w:val="72"/>
                                  </w:rPr>
                                  <w:t>年度考核系统用户手册</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top:74.6pt;height:115pt;width:414.8pt;mso-position-horizontal:right;mso-position-horizontal-relative:margin;z-index:251659264;mso-width-relative:page;mso-height-relative:page;" filled="f" stroked="f" coordsize="21600,21600" o:gfxdata="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V6TltkAAAAIAQAADwAAAAAAAAABACAA&#10;AAAiAAAAZHJzL2Rvd25yZXYueG1sUEsBAhQAFAAAAAgAh07iQLINUD9FAgAAdwQAAA4AAAAAAAAA&#10;AQAgAAAAKAEAAGRycy9lMm9Eb2MueG1sUEsFBgAAAAAGAAYAWQEAAN8FAAAAAA==&#10;">
                    <v:fill on="f" focussize="0,0"/>
                    <v:stroke on="f" weight="0.5pt"/>
                    <v:imagedata o:title=""/>
                    <o:lock v:ext="edit" aspectratio="f"/>
                    <v:textbox>
                      <w:txbxContent>
                        <w:p>
                          <w:pPr>
                            <w:jc w:val="center"/>
                            <w:rPr>
                              <w:b/>
                              <w:sz w:val="72"/>
                            </w:rPr>
                          </w:pPr>
                          <w:r>
                            <w:rPr>
                              <w:rFonts w:hint="eastAsia"/>
                              <w:b/>
                              <w:sz w:val="72"/>
                            </w:rPr>
                            <w:t>浙江省律师协会</w:t>
                          </w:r>
                        </w:p>
                        <w:p>
                          <w:pPr>
                            <w:jc w:val="center"/>
                            <w:rPr>
                              <w:b/>
                              <w:sz w:val="72"/>
                            </w:rPr>
                          </w:pPr>
                          <w:r>
                            <w:rPr>
                              <w:rFonts w:hint="eastAsia"/>
                              <w:b/>
                              <w:sz w:val="72"/>
                            </w:rPr>
                            <w:t>年度考核系统用户手册</w:t>
                          </w:r>
                        </w:p>
                      </w:txbxContent>
                    </v:textbox>
                  </v:shape>
                </w:pict>
              </mc:Fallback>
            </mc:AlternateContent>
          </w:r>
        </w:p>
      </w:sdtContent>
    </w:sdt>
    <w:p>
      <w:pPr>
        <w:pStyle w:val="9"/>
        <w:pageBreakBefore/>
        <w:spacing w:line="360" w:lineRule="auto"/>
        <w:outlineLvl w:val="9"/>
        <w:rPr>
          <w:rFonts w:hint="eastAsia" w:ascii="微软雅黑" w:hAnsi="微软雅黑" w:eastAsia="微软雅黑" w:cs="微软雅黑"/>
          <w:sz w:val="28"/>
          <w:szCs w:val="28"/>
          <w:lang w:val="en-GB"/>
        </w:rPr>
      </w:pPr>
      <w:r>
        <w:rPr>
          <w:rFonts w:hint="eastAsia" w:ascii="微软雅黑" w:hAnsi="微软雅黑" w:eastAsia="微软雅黑" w:cs="微软雅黑"/>
          <w:sz w:val="28"/>
          <w:szCs w:val="28"/>
          <w:lang w:val="en-GB"/>
        </w:rPr>
        <w:t>浙江省律师协会年度考核系统用户手册</w:t>
      </w:r>
    </w:p>
    <w:p>
      <w:pPr>
        <w:pStyle w:val="9"/>
        <w:spacing w:line="360" w:lineRule="auto"/>
        <w:outlineLvl w:val="9"/>
        <w:rPr>
          <w:rFonts w:hint="eastAsia" w:ascii="微软雅黑" w:hAnsi="微软雅黑" w:eastAsia="微软雅黑" w:cs="微软雅黑"/>
          <w:sz w:val="28"/>
          <w:szCs w:val="28"/>
          <w:lang w:val="en-GB"/>
        </w:rPr>
      </w:pPr>
      <w:r>
        <w:rPr>
          <w:rFonts w:hint="eastAsia" w:ascii="微软雅黑" w:hAnsi="微软雅黑" w:eastAsia="微软雅黑" w:cs="微软雅黑"/>
          <w:sz w:val="28"/>
          <w:szCs w:val="28"/>
          <w:lang w:val="en-GB"/>
        </w:rPr>
        <w:t>（联络处版）</w:t>
      </w:r>
    </w:p>
    <w:p>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本手册用于联络处对律师年度考核、律师事务所信息确认进行受理。</w:t>
      </w:r>
    </w:p>
    <w:p>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在浏览器中输入访问地址（</w:t>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HYPERLINK "http://www.zjbar.com/" </w:instrText>
      </w:r>
      <w:r>
        <w:rPr>
          <w:rFonts w:hint="eastAsia" w:ascii="微软雅黑" w:hAnsi="微软雅黑" w:eastAsia="微软雅黑" w:cs="微软雅黑"/>
          <w:sz w:val="28"/>
          <w:szCs w:val="28"/>
        </w:rPr>
        <w:fldChar w:fldCharType="separate"/>
      </w:r>
      <w:r>
        <w:rPr>
          <w:rStyle w:val="13"/>
          <w:rFonts w:hint="eastAsia" w:ascii="微软雅黑" w:hAnsi="微软雅黑" w:eastAsia="微软雅黑" w:cs="微软雅黑"/>
          <w:sz w:val="28"/>
          <w:szCs w:val="28"/>
        </w:rPr>
        <w:t>http://www.zjbar.com/</w:t>
      </w:r>
      <w:r>
        <w:rPr>
          <w:rStyle w:val="13"/>
          <w:rFonts w:hint="eastAsia" w:ascii="微软雅黑" w:hAnsi="微软雅黑" w:eastAsia="微软雅黑" w:cs="微软雅黑"/>
          <w:sz w:val="28"/>
          <w:szCs w:val="28"/>
        </w:rPr>
        <w:fldChar w:fldCharType="end"/>
      </w:r>
      <w:r>
        <w:rPr>
          <w:rFonts w:hint="eastAsia" w:ascii="微软雅黑" w:hAnsi="微软雅黑" w:eastAsia="微软雅黑" w:cs="微软雅黑"/>
          <w:sz w:val="28"/>
          <w:szCs w:val="28"/>
        </w:rPr>
        <w:t xml:space="preserve"> ）后，会员系统的登录页面如下图所示。</w:t>
      </w:r>
    </w:p>
    <w:p>
      <w:pPr>
        <w:spacing w:line="360" w:lineRule="auto"/>
        <w:jc w:val="center"/>
        <w:rPr>
          <w:rFonts w:hint="eastAsia" w:ascii="微软雅黑" w:hAnsi="微软雅黑" w:eastAsia="微软雅黑" w:cs="微软雅黑"/>
          <w:sz w:val="28"/>
          <w:szCs w:val="28"/>
        </w:rPr>
      </w:pPr>
      <w:r>
        <w:drawing>
          <wp:inline distT="0" distB="0" distL="114300" distR="114300">
            <wp:extent cx="5257800" cy="2992120"/>
            <wp:effectExtent l="0" t="0" r="0" b="1778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9"/>
                    <a:stretch>
                      <a:fillRect/>
                    </a:stretch>
                  </pic:blipFill>
                  <pic:spPr>
                    <a:xfrm>
                      <a:off x="0" y="0"/>
                      <a:ext cx="5257800" cy="2992120"/>
                    </a:xfrm>
                    <a:prstGeom prst="rect">
                      <a:avLst/>
                    </a:prstGeom>
                    <a:noFill/>
                    <a:ln>
                      <a:noFill/>
                    </a:ln>
                  </pic:spPr>
                </pic:pic>
              </a:graphicData>
            </a:graphic>
          </wp:inline>
        </w:drawing>
      </w:r>
    </w:p>
    <w:p>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在输入框中填入用户名及密码，点击“登录”按钮即可登入神州律师网。</w:t>
      </w:r>
    </w:p>
    <w:p>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登入成功后，点击【会员中心】进入会员系统，进行律师年度考核、律师事务所信息确认受理工作，如下图所示：</w:t>
      </w:r>
    </w:p>
    <w:p>
      <w:pPr>
        <w:spacing w:line="360" w:lineRule="auto"/>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0" distR="0">
            <wp:extent cx="5274310" cy="1169035"/>
            <wp:effectExtent l="9525" t="9525" r="12065" b="2159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0"/>
                    <a:stretch>
                      <a:fillRect/>
                    </a:stretch>
                  </pic:blipFill>
                  <pic:spPr>
                    <a:xfrm>
                      <a:off x="0" y="0"/>
                      <a:ext cx="5274310" cy="1169035"/>
                    </a:xfrm>
                    <a:prstGeom prst="rect">
                      <a:avLst/>
                    </a:prstGeom>
                    <a:ln>
                      <a:solidFill>
                        <a:schemeClr val="bg2"/>
                      </a:solidFill>
                    </a:ln>
                  </pic:spPr>
                </pic:pic>
              </a:graphicData>
            </a:graphic>
          </wp:inline>
        </w:drawing>
      </w:r>
    </w:p>
    <w:p>
      <w:pPr>
        <w:spacing w:line="360" w:lineRule="auto"/>
        <w:ind w:firstLine="560" w:firstLineChars="200"/>
        <w:rPr>
          <w:rFonts w:hint="eastAsia" w:ascii="微软雅黑" w:hAnsi="微软雅黑" w:eastAsia="微软雅黑" w:cs="微软雅黑"/>
          <w:sz w:val="28"/>
          <w:szCs w:val="28"/>
          <w:lang w:eastAsia="zh-CN"/>
        </w:rPr>
      </w:pPr>
      <w:r>
        <w:rPr>
          <w:rFonts w:hint="eastAsia" w:ascii="微软雅黑" w:hAnsi="微软雅黑" w:eastAsia="微软雅黑" w:cs="微软雅黑"/>
          <w:color w:val="FF0000"/>
          <w:sz w:val="28"/>
          <w:szCs w:val="28"/>
        </w:rPr>
        <w:t>注：</w:t>
      </w:r>
      <w:r>
        <w:rPr>
          <w:rFonts w:hint="eastAsia" w:ascii="微软雅黑" w:hAnsi="微软雅黑" w:eastAsia="微软雅黑" w:cs="微软雅黑"/>
          <w:sz w:val="28"/>
          <w:szCs w:val="28"/>
        </w:rPr>
        <w:t>因IE浏览器低版本存在兼容性问题，可能造成无法正常使用系统，出现页面样式错乱，点击按钮没有反应，建议大家使用</w:t>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HYPERLINK "http://sw.bos.baidu.com/sw-search-sp/software/1c5131aea1842/ChromeStandalone_56.0.2924.87_Setup.exe"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 xml:space="preserve">chrome浏览器 </w:t>
      </w:r>
      <w:r>
        <w:rPr>
          <w:rFonts w:hint="eastAsia" w:ascii="微软雅黑" w:hAnsi="微软雅黑" w:eastAsia="微软雅黑" w:cs="微软雅黑"/>
          <w:sz w:val="28"/>
          <w:szCs w:val="28"/>
        </w:rPr>
        <w:fldChar w:fldCharType="end"/>
      </w:r>
      <w:r>
        <w:rPr>
          <w:rFonts w:hint="eastAsia" w:ascii="微软雅黑" w:hAnsi="微软雅黑" w:eastAsia="微软雅黑" w:cs="微软雅黑"/>
          <w:sz w:val="28"/>
          <w:szCs w:val="28"/>
        </w:rPr>
        <w:t>、</w:t>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HYPERLINK "http://down.360safe.com/se/360se8.1.1.248.exe"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360浏览器（极速模式）</w:t>
      </w:r>
      <w:r>
        <w:rPr>
          <w:rFonts w:hint="eastAsia" w:ascii="微软雅黑" w:hAnsi="微软雅黑" w:eastAsia="微软雅黑" w:cs="微软雅黑"/>
          <w:sz w:val="28"/>
          <w:szCs w:val="28"/>
        </w:rPr>
        <w:fldChar w:fldCharType="end"/>
      </w:r>
      <w:r>
        <w:rPr>
          <w:rFonts w:hint="eastAsia" w:ascii="微软雅黑" w:hAnsi="微软雅黑" w:eastAsia="微软雅黑" w:cs="微软雅黑"/>
          <w:sz w:val="28"/>
          <w:szCs w:val="28"/>
          <w:lang w:eastAsia="zh-CN"/>
        </w:rPr>
        <w:t>。</w:t>
      </w:r>
    </w:p>
    <w:p>
      <w:pPr>
        <w:spacing w:line="360" w:lineRule="auto"/>
        <w:jc w:val="center"/>
        <w:rPr>
          <w:rFonts w:hint="eastAsia" w:ascii="微软雅黑" w:hAnsi="微软雅黑" w:eastAsia="微软雅黑" w:cs="微软雅黑"/>
          <w:b/>
          <w:bCs/>
          <w:sz w:val="28"/>
          <w:szCs w:val="28"/>
          <w:lang w:eastAsia="zh-CN"/>
        </w:rPr>
      </w:pPr>
      <w:r>
        <w:rPr>
          <w:rFonts w:hint="eastAsia" w:ascii="微软雅黑" w:hAnsi="微软雅黑" w:eastAsia="微软雅黑" w:cs="微软雅黑"/>
          <w:b/>
          <w:bCs/>
          <w:sz w:val="28"/>
          <w:szCs w:val="28"/>
        </w:rPr>
        <w:t>律师年度考核填报流程如下</w:t>
      </w:r>
      <w:r>
        <w:rPr>
          <w:rFonts w:hint="eastAsia" w:ascii="微软雅黑" w:hAnsi="微软雅黑" w:eastAsia="微软雅黑" w:cs="微软雅黑"/>
          <w:b/>
          <w:bCs/>
          <w:sz w:val="28"/>
          <w:szCs w:val="28"/>
          <w:lang w:eastAsia="zh-CN"/>
        </w:rPr>
        <w:t>：</w:t>
      </w:r>
    </w:p>
    <w:p>
      <w:pPr>
        <w:spacing w:line="360" w:lineRule="auto"/>
        <w:ind w:firstLine="560" w:firstLineChars="200"/>
        <w:rPr>
          <w:rFonts w:hint="eastAsia" w:ascii="微软雅黑" w:hAnsi="微软雅黑" w:eastAsia="微软雅黑" w:cs="微软雅黑"/>
          <w:sz w:val="28"/>
          <w:szCs w:val="28"/>
          <w:lang w:eastAsia="zh-CN"/>
        </w:rPr>
      </w:pPr>
    </w:p>
    <w:p>
      <w:pPr>
        <w:spacing w:line="360" w:lineRule="auto"/>
        <w:ind w:firstLine="420" w:firstLineChars="200"/>
        <w:rPr>
          <w:rFonts w:hint="eastAsia" w:ascii="微软雅黑" w:hAnsi="微软雅黑" w:eastAsia="微软雅黑" w:cs="微软雅黑"/>
          <w:sz w:val="28"/>
          <w:szCs w:val="28"/>
          <w:lang w:eastAsia="zh-CN"/>
        </w:rPr>
      </w:pPr>
      <w:r>
        <w:drawing>
          <wp:inline distT="0" distB="0" distL="114300" distR="114300">
            <wp:extent cx="5274310" cy="3028315"/>
            <wp:effectExtent l="0" t="0" r="2540" b="635"/>
            <wp:docPr id="2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1"/>
                    <pic:cNvPicPr>
                      <a:picLocks noChangeAspect="1"/>
                    </pic:cNvPicPr>
                  </pic:nvPicPr>
                  <pic:blipFill>
                    <a:blip r:embed="rId11"/>
                    <a:stretch>
                      <a:fillRect/>
                    </a:stretch>
                  </pic:blipFill>
                  <pic:spPr>
                    <a:xfrm>
                      <a:off x="0" y="0"/>
                      <a:ext cx="5274310" cy="3028315"/>
                    </a:xfrm>
                    <a:prstGeom prst="rect">
                      <a:avLst/>
                    </a:prstGeom>
                    <a:noFill/>
                    <a:ln>
                      <a:noFill/>
                    </a:ln>
                  </pic:spPr>
                </pic:pic>
              </a:graphicData>
            </a:graphic>
          </wp:inline>
        </w:drawing>
      </w:r>
    </w:p>
    <w:p>
      <w:pPr>
        <w:spacing w:line="360" w:lineRule="auto"/>
        <w:ind w:firstLine="560" w:firstLineChars="200"/>
        <w:jc w:val="center"/>
        <w:rPr>
          <w:rFonts w:hint="eastAsia" w:ascii="微软雅黑" w:hAnsi="微软雅黑" w:eastAsia="微软雅黑" w:cs="微软雅黑"/>
          <w:sz w:val="28"/>
          <w:szCs w:val="28"/>
          <w:lang w:eastAsia="zh-CN"/>
        </w:rPr>
      </w:pPr>
    </w:p>
    <w:p>
      <w:pPr>
        <w:spacing w:line="360" w:lineRule="auto"/>
        <w:jc w:val="both"/>
        <w:rPr>
          <w:rFonts w:hint="eastAsia" w:ascii="微软雅黑" w:hAnsi="微软雅黑" w:eastAsia="微软雅黑" w:cs="微软雅黑"/>
          <w:b/>
          <w:bCs/>
          <w:sz w:val="28"/>
          <w:szCs w:val="28"/>
        </w:rPr>
      </w:pPr>
    </w:p>
    <w:p>
      <w:pPr>
        <w:spacing w:line="360" w:lineRule="auto"/>
        <w:jc w:val="both"/>
        <w:rPr>
          <w:rFonts w:hint="eastAsia" w:ascii="微软雅黑" w:hAnsi="微软雅黑" w:eastAsia="微软雅黑" w:cs="微软雅黑"/>
          <w:b/>
          <w:bCs/>
          <w:sz w:val="28"/>
          <w:szCs w:val="28"/>
        </w:rPr>
      </w:pPr>
    </w:p>
    <w:p>
      <w:pPr>
        <w:spacing w:line="360" w:lineRule="auto"/>
        <w:jc w:val="center"/>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rPr>
        <w:t>律师事务所对律师评议及提交信息确认流程如下：</w:t>
      </w:r>
    </w:p>
    <w:p>
      <w:pPr>
        <w:spacing w:line="360" w:lineRule="auto"/>
        <w:ind w:left="36" w:leftChars="0" w:hanging="36" w:hangingChars="13"/>
        <w:rPr>
          <w:rFonts w:hint="eastAsia" w:ascii="微软雅黑" w:hAnsi="微软雅黑" w:eastAsia="微软雅黑" w:cs="微软雅黑"/>
          <w:sz w:val="28"/>
          <w:szCs w:val="28"/>
          <w:lang w:eastAsia="zh-CN"/>
        </w:rPr>
      </w:pPr>
      <w:r>
        <w:rPr>
          <w:rFonts w:hint="eastAsia" w:ascii="微软雅黑" w:hAnsi="微软雅黑" w:eastAsia="微软雅黑" w:cs="微软雅黑"/>
          <w:sz w:val="28"/>
          <w:szCs w:val="28"/>
          <w:lang w:eastAsia="zh-CN"/>
        </w:rPr>
        <w:drawing>
          <wp:inline distT="0" distB="0" distL="114300" distR="114300">
            <wp:extent cx="5268595" cy="4213860"/>
            <wp:effectExtent l="0" t="0" r="0" b="0"/>
            <wp:docPr id="21" name="图片 21" descr="未命名文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未命名文件"/>
                    <pic:cNvPicPr>
                      <a:picLocks noChangeAspect="1"/>
                    </pic:cNvPicPr>
                  </pic:nvPicPr>
                  <pic:blipFill>
                    <a:blip r:embed="rId12"/>
                    <a:stretch>
                      <a:fillRect/>
                    </a:stretch>
                  </pic:blipFill>
                  <pic:spPr>
                    <a:xfrm>
                      <a:off x="0" y="0"/>
                      <a:ext cx="5268595" cy="4213860"/>
                    </a:xfrm>
                    <a:prstGeom prst="rect">
                      <a:avLst/>
                    </a:prstGeom>
                  </pic:spPr>
                </pic:pic>
              </a:graphicData>
            </a:graphic>
          </wp:inline>
        </w:drawing>
      </w:r>
    </w:p>
    <w:p>
      <w:pPr>
        <w:pStyle w:val="2"/>
        <w:rPr>
          <w:rFonts w:hint="eastAsia" w:ascii="微软雅黑" w:hAnsi="微软雅黑" w:eastAsia="微软雅黑" w:cs="微软雅黑"/>
          <w:sz w:val="28"/>
          <w:szCs w:val="28"/>
        </w:rPr>
      </w:pPr>
      <w:r>
        <w:rPr>
          <w:rFonts w:hint="eastAsia" w:ascii="微软雅黑" w:hAnsi="微软雅黑" w:eastAsia="微软雅黑" w:cs="微软雅黑"/>
          <w:sz w:val="28"/>
          <w:szCs w:val="28"/>
        </w:rPr>
        <w:t>一、待受理律所</w:t>
      </w:r>
    </w:p>
    <w:p>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律师事务所提交的信息确认表【律师事务所表为已提交状态的】在此列表中显示，联络处可以对律师事务所信息确认表进行受理、驳回律所信息确认表，并可查看律师事务所确认表、律师年度汇总表操作，如下图所示：</w:t>
      </w:r>
    </w:p>
    <w:p>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4770120" cy="3220720"/>
            <wp:effectExtent l="0" t="0" r="11430" b="1778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3"/>
                    <a:stretch>
                      <a:fillRect/>
                    </a:stretch>
                  </pic:blipFill>
                  <pic:spPr>
                    <a:xfrm>
                      <a:off x="0" y="0"/>
                      <a:ext cx="4770120" cy="3220720"/>
                    </a:xfrm>
                    <a:prstGeom prst="rect">
                      <a:avLst/>
                    </a:prstGeom>
                    <a:noFill/>
                    <a:ln>
                      <a:noFill/>
                    </a:ln>
                  </pic:spPr>
                </pic:pic>
              </a:graphicData>
            </a:graphic>
          </wp:inline>
        </w:drawing>
      </w:r>
    </w:p>
    <w:p>
      <w:pPr>
        <w:spacing w:line="360" w:lineRule="auto"/>
        <w:ind w:firstLine="560" w:firstLineChars="200"/>
        <w:rPr>
          <w:rFonts w:hint="eastAsia" w:ascii="微软雅黑" w:hAnsi="微软雅黑" w:eastAsia="微软雅黑" w:cs="微软雅黑"/>
          <w:sz w:val="28"/>
          <w:szCs w:val="28"/>
        </w:rPr>
      </w:pPr>
    </w:p>
    <w:p>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列表中显示所有已提交状态的律师事务所信息确认表</w:t>
      </w:r>
    </w:p>
    <w:p>
      <w:pPr>
        <w:spacing w:line="360" w:lineRule="auto"/>
        <w:ind w:firstLine="420" w:firstLineChars="200"/>
        <w:jc w:val="center"/>
        <w:rPr>
          <w:rFonts w:hint="eastAsia" w:ascii="微软雅黑" w:hAnsi="微软雅黑" w:eastAsia="微软雅黑" w:cs="微软雅黑"/>
          <w:sz w:val="28"/>
          <w:szCs w:val="28"/>
        </w:rPr>
      </w:pPr>
      <w:r>
        <w:drawing>
          <wp:inline distT="0" distB="0" distL="114300" distR="114300">
            <wp:extent cx="5271135" cy="3383280"/>
            <wp:effectExtent l="0" t="0" r="5715" b="762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14"/>
                    <a:stretch>
                      <a:fillRect/>
                    </a:stretch>
                  </pic:blipFill>
                  <pic:spPr>
                    <a:xfrm>
                      <a:off x="0" y="0"/>
                      <a:ext cx="5271135" cy="3383280"/>
                    </a:xfrm>
                    <a:prstGeom prst="rect">
                      <a:avLst/>
                    </a:prstGeom>
                    <a:noFill/>
                    <a:ln>
                      <a:noFill/>
                    </a:ln>
                  </pic:spPr>
                </pic:pic>
              </a:graphicData>
            </a:graphic>
          </wp:inline>
        </w:drawing>
      </w:r>
    </w:p>
    <w:p>
      <w:pPr>
        <w:spacing w:line="360" w:lineRule="auto"/>
        <w:rPr>
          <w:rFonts w:hint="eastAsia" w:ascii="微软雅黑" w:hAnsi="微软雅黑" w:eastAsia="微软雅黑" w:cs="微软雅黑"/>
          <w:b/>
          <w:sz w:val="28"/>
          <w:szCs w:val="28"/>
        </w:rPr>
      </w:pPr>
      <w:r>
        <w:rPr>
          <w:rFonts w:hint="eastAsia" w:ascii="微软雅黑" w:hAnsi="微软雅黑" w:eastAsia="微软雅黑" w:cs="微软雅黑"/>
          <w:b/>
          <w:sz w:val="28"/>
          <w:szCs w:val="28"/>
        </w:rPr>
        <w:t>功能说明</w:t>
      </w:r>
    </w:p>
    <w:p>
      <w:pPr>
        <w:spacing w:line="360" w:lineRule="auto"/>
        <w:ind w:firstLine="560" w:firstLineChars="200"/>
        <w:rPr>
          <w:rFonts w:hint="eastAsia" w:ascii="微软雅黑" w:hAnsi="微软雅黑" w:eastAsia="微软雅黑" w:cs="微软雅黑"/>
          <w:strike w:val="0"/>
          <w:color w:val="FF0000"/>
          <w:sz w:val="28"/>
          <w:szCs w:val="28"/>
        </w:rPr>
      </w:pPr>
      <w:r>
        <w:rPr>
          <w:rFonts w:hint="eastAsia" w:ascii="微软雅黑" w:hAnsi="微软雅黑" w:eastAsia="微软雅黑" w:cs="微软雅黑"/>
          <w:b/>
          <w:bCs/>
          <w:sz w:val="28"/>
          <w:szCs w:val="28"/>
        </w:rPr>
        <w:t>受理：</w:t>
      </w:r>
      <w:r>
        <w:rPr>
          <w:rFonts w:hint="eastAsia" w:ascii="微软雅黑" w:hAnsi="微软雅黑" w:eastAsia="微软雅黑" w:cs="微软雅黑"/>
          <w:sz w:val="28"/>
          <w:szCs w:val="28"/>
        </w:rPr>
        <w:t>对律师事务所提交的信息确认表进行受理，受理律师事务所确认表的同时律师事务所名下所有律师提交的年度考核表会一起受理。</w:t>
      </w:r>
      <w:r>
        <w:rPr>
          <w:rFonts w:hint="eastAsia" w:ascii="微软雅黑" w:hAnsi="微软雅黑" w:eastAsia="微软雅黑" w:cs="微软雅黑"/>
          <w:strike w:val="0"/>
          <w:dstrike w:val="0"/>
          <w:color w:val="FF0000"/>
          <w:sz w:val="28"/>
          <w:szCs w:val="28"/>
        </w:rPr>
        <w:t>如果律师事务所或律师本人中有状态是【申请中】的会费减免是不能对律师事务所进行受理</w:t>
      </w:r>
      <w:r>
        <w:rPr>
          <w:rFonts w:hint="eastAsia" w:ascii="微软雅黑" w:hAnsi="微软雅黑" w:eastAsia="微软雅黑" w:cs="微软雅黑"/>
          <w:strike w:val="0"/>
          <w:dstrike w:val="0"/>
          <w:color w:val="FF0000"/>
          <w:sz w:val="28"/>
          <w:szCs w:val="28"/>
          <w:lang w:eastAsia="zh-CN"/>
        </w:rPr>
        <w:t>；</w:t>
      </w:r>
      <w:r>
        <w:rPr>
          <w:rFonts w:hint="eastAsia" w:ascii="微软雅黑" w:hAnsi="微软雅黑" w:eastAsia="微软雅黑" w:cs="微软雅黑"/>
          <w:b w:val="0"/>
          <w:bCs w:val="0"/>
          <w:strike w:val="0"/>
          <w:dstrike w:val="0"/>
          <w:color w:val="FF0000"/>
          <w:kern w:val="2"/>
          <w:sz w:val="28"/>
          <w:szCs w:val="28"/>
          <w:u w:val="none"/>
          <w:lang w:val="en-US" w:eastAsia="zh-CN" w:bidi="ar-SA"/>
        </w:rPr>
        <w:t>受理律所考核表时，如所内律师2023年度上报的公益法律服务时长不足50小时，会出现时长不足的相关提示语，可根据实际情况决定是否受理该律所考核表。</w:t>
      </w:r>
    </w:p>
    <w:p>
      <w:pPr>
        <w:spacing w:line="360" w:lineRule="auto"/>
        <w:ind w:firstLine="560" w:firstLineChars="200"/>
        <w:rPr>
          <w:rFonts w:hint="eastAsia" w:ascii="微软雅黑" w:hAnsi="微软雅黑" w:eastAsia="微软雅黑" w:cs="微软雅黑"/>
          <w:strike/>
          <w:dstrike w:val="0"/>
          <w:color w:val="FF0000"/>
          <w:sz w:val="28"/>
          <w:szCs w:val="28"/>
        </w:rPr>
      </w:pPr>
      <w:r>
        <w:rPr>
          <w:rFonts w:hint="eastAsia" w:ascii="微软雅黑" w:hAnsi="微软雅黑" w:eastAsia="微软雅黑" w:cs="微软雅黑"/>
          <w:b/>
          <w:bCs/>
          <w:sz w:val="28"/>
          <w:szCs w:val="28"/>
        </w:rPr>
        <w:t>驳回：</w:t>
      </w:r>
      <w:r>
        <w:rPr>
          <w:rFonts w:hint="eastAsia" w:ascii="微软雅黑" w:hAnsi="微软雅黑" w:eastAsia="微软雅黑" w:cs="微软雅黑"/>
          <w:sz w:val="28"/>
          <w:szCs w:val="28"/>
        </w:rPr>
        <w:t>对律师事务所提交的律师事务所信息确认表进行驳回，驳回律师事务所确认表的同时律师事务所名下所有律师提交的年度考核表会一起驳回。</w:t>
      </w:r>
      <w:r>
        <w:rPr>
          <w:rFonts w:hint="eastAsia" w:ascii="微软雅黑" w:hAnsi="微软雅黑" w:eastAsia="微软雅黑" w:cs="微软雅黑"/>
          <w:strike w:val="0"/>
          <w:dstrike w:val="0"/>
          <w:color w:val="FF0000"/>
          <w:sz w:val="28"/>
          <w:szCs w:val="28"/>
        </w:rPr>
        <w:t>如果律师事务所或律师本人中有状态是【申请中】的会费减免是不能对律师事务所进行驳回。</w:t>
      </w:r>
    </w:p>
    <w:p>
      <w:pPr>
        <w:spacing w:line="360" w:lineRule="auto"/>
        <w:ind w:firstLine="420"/>
        <w:rPr>
          <w:rFonts w:hint="eastAsia" w:ascii="微软雅黑" w:hAnsi="微软雅黑" w:eastAsia="微软雅黑" w:cs="微软雅黑"/>
          <w:strike/>
          <w:dstrike w:val="0"/>
          <w:color w:val="FF0000"/>
          <w:sz w:val="28"/>
          <w:szCs w:val="28"/>
        </w:rPr>
      </w:pPr>
      <w:r>
        <w:rPr>
          <w:rFonts w:hint="eastAsia" w:ascii="微软雅黑" w:hAnsi="微软雅黑" w:eastAsia="微软雅黑" w:cs="微软雅黑"/>
          <w:b/>
          <w:bCs/>
          <w:sz w:val="28"/>
          <w:szCs w:val="28"/>
        </w:rPr>
        <w:t>查看考核表：</w:t>
      </w:r>
      <w:r>
        <w:rPr>
          <w:rFonts w:hint="eastAsia" w:ascii="微软雅黑" w:hAnsi="微软雅黑" w:eastAsia="微软雅黑" w:cs="微软雅黑"/>
          <w:sz w:val="28"/>
          <w:szCs w:val="28"/>
        </w:rPr>
        <w:t>用于查看律师事务所信息确认表详细内容。</w:t>
      </w:r>
    </w:p>
    <w:p>
      <w:pPr>
        <w:spacing w:line="360" w:lineRule="auto"/>
        <w:ind w:firstLine="420"/>
        <w:rPr>
          <w:rFonts w:hint="eastAsia" w:ascii="微软雅黑" w:hAnsi="微软雅黑" w:eastAsia="微软雅黑" w:cs="微软雅黑"/>
          <w:sz w:val="28"/>
          <w:szCs w:val="28"/>
          <w:lang w:val="en-US" w:eastAsia="zh-CN"/>
        </w:rPr>
      </w:pPr>
      <w:r>
        <w:rPr>
          <w:rFonts w:hint="eastAsia" w:ascii="微软雅黑" w:hAnsi="微软雅黑" w:eastAsia="微软雅黑" w:cs="微软雅黑"/>
          <w:b/>
          <w:bCs/>
          <w:sz w:val="28"/>
          <w:szCs w:val="28"/>
          <w:lang w:val="en-US" w:eastAsia="zh-CN"/>
        </w:rPr>
        <w:t>查看律师继续教育情况：</w:t>
      </w:r>
      <w:r>
        <w:rPr>
          <w:rFonts w:hint="eastAsia" w:ascii="微软雅黑" w:hAnsi="微软雅黑" w:eastAsia="微软雅黑" w:cs="微软雅黑"/>
          <w:sz w:val="28"/>
          <w:szCs w:val="28"/>
          <w:lang w:val="en-US" w:eastAsia="zh-CN"/>
        </w:rPr>
        <w:t>可查看律师上传的</w:t>
      </w:r>
      <w:r>
        <w:rPr>
          <w:rFonts w:hint="eastAsia" w:ascii="微软雅黑" w:hAnsi="微软雅黑" w:eastAsia="微软雅黑" w:cs="微软雅黑"/>
          <w:sz w:val="28"/>
          <w:szCs w:val="28"/>
        </w:rPr>
        <w:t>抵扣培训情况证明</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rPr>
        <w:t>当律师继续教育未完成</w:t>
      </w:r>
      <w:r>
        <w:rPr>
          <w:rFonts w:hint="eastAsia" w:ascii="微软雅黑" w:hAnsi="微软雅黑" w:eastAsia="微软雅黑" w:cs="微软雅黑"/>
          <w:sz w:val="28"/>
          <w:szCs w:val="28"/>
          <w:lang w:val="en-US" w:eastAsia="zh-CN"/>
        </w:rPr>
        <w:t>时，该律师上传的证明审核通过后</w:t>
      </w:r>
      <w:r>
        <w:rPr>
          <w:rFonts w:hint="eastAsia" w:ascii="微软雅黑" w:hAnsi="微软雅黑" w:eastAsia="微软雅黑" w:cs="微软雅黑"/>
          <w:sz w:val="28"/>
          <w:szCs w:val="28"/>
        </w:rPr>
        <w:t>，可在此修改律师培训完成情况。</w:t>
      </w:r>
    </w:p>
    <w:p>
      <w:pPr>
        <w:spacing w:line="360" w:lineRule="auto"/>
        <w:ind w:firstLine="560" w:firstLineChars="200"/>
        <w:rPr>
          <w:rFonts w:hint="eastAsia" w:ascii="微软雅黑" w:hAnsi="微软雅黑" w:eastAsia="微软雅黑" w:cs="微软雅黑"/>
          <w:sz w:val="28"/>
          <w:szCs w:val="28"/>
          <w:lang w:eastAsia="zh-CN"/>
        </w:rPr>
      </w:pPr>
      <w:r>
        <w:rPr>
          <w:rFonts w:hint="eastAsia" w:ascii="微软雅黑" w:hAnsi="微软雅黑" w:eastAsia="微软雅黑" w:cs="微软雅黑"/>
          <w:b/>
          <w:bCs/>
          <w:sz w:val="28"/>
          <w:szCs w:val="28"/>
          <w:lang w:eastAsia="zh-CN"/>
        </w:rPr>
        <w:t>转入考核待补全列表：</w:t>
      </w:r>
      <w:r>
        <w:rPr>
          <w:rFonts w:hint="eastAsia" w:ascii="微软雅黑" w:hAnsi="微软雅黑" w:eastAsia="微软雅黑" w:cs="微软雅黑"/>
          <w:sz w:val="28"/>
          <w:szCs w:val="28"/>
          <w:lang w:eastAsia="zh-CN"/>
        </w:rPr>
        <w:t>如果事务所某位律师信息存在问题需要驳回，但整所不需要驳回的情况，可将律所转入考核待补全列表，然后操作单个驳回律师，等律师提交考核表后操作转出考核待补全列表，然后进行受理。</w:t>
      </w:r>
    </w:p>
    <w:p>
      <w:pPr>
        <w:spacing w:line="360" w:lineRule="auto"/>
        <w:ind w:firstLine="560" w:firstLineChars="200"/>
        <w:rPr>
          <w:rFonts w:hint="eastAsia" w:ascii="微软雅黑" w:hAnsi="微软雅黑" w:eastAsia="微软雅黑" w:cs="微软雅黑"/>
          <w:color w:val="FF0000"/>
          <w:sz w:val="28"/>
          <w:szCs w:val="28"/>
        </w:rPr>
      </w:pPr>
      <w:r>
        <w:rPr>
          <w:rFonts w:hint="eastAsia" w:ascii="微软雅黑" w:hAnsi="微软雅黑" w:eastAsia="微软雅黑" w:cs="微软雅黑"/>
          <w:color w:val="FF0000"/>
          <w:sz w:val="28"/>
          <w:szCs w:val="28"/>
        </w:rPr>
        <w:t>注意</w:t>
      </w:r>
      <w:r>
        <w:rPr>
          <w:rFonts w:hint="eastAsia" w:ascii="微软雅黑" w:hAnsi="微软雅黑" w:eastAsia="微软雅黑" w:cs="微软雅黑"/>
          <w:color w:val="FF0000"/>
          <w:sz w:val="28"/>
          <w:szCs w:val="28"/>
          <w:lang w:val="en-US" w:eastAsia="zh-CN"/>
        </w:rPr>
        <w:t>1</w:t>
      </w:r>
      <w:r>
        <w:rPr>
          <w:rFonts w:hint="eastAsia" w:ascii="微软雅黑" w:hAnsi="微软雅黑" w:eastAsia="微软雅黑" w:cs="微软雅黑"/>
          <w:color w:val="FF0000"/>
          <w:sz w:val="28"/>
          <w:szCs w:val="28"/>
        </w:rPr>
        <w:t>：如果受理或驳回律师事务所表格，该律师事务所名下所有律师提交的考核表会一起被受理或驳回。</w:t>
      </w:r>
    </w:p>
    <w:p>
      <w:pPr>
        <w:spacing w:line="360" w:lineRule="auto"/>
        <w:ind w:firstLine="560" w:firstLineChars="200"/>
        <w:rPr>
          <w:rFonts w:hint="eastAsia" w:ascii="微软雅黑" w:hAnsi="微软雅黑" w:eastAsia="微软雅黑" w:cs="微软雅黑"/>
          <w:color w:val="FF0000"/>
          <w:sz w:val="28"/>
          <w:szCs w:val="28"/>
          <w:lang w:eastAsia="zh-CN"/>
        </w:rPr>
      </w:pPr>
      <w:r>
        <w:rPr>
          <w:rFonts w:hint="eastAsia" w:ascii="微软雅黑" w:hAnsi="微软雅黑" w:eastAsia="微软雅黑" w:cs="微软雅黑"/>
          <w:color w:val="FF0000"/>
          <w:sz w:val="28"/>
          <w:szCs w:val="28"/>
        </w:rPr>
        <w:t>注意</w:t>
      </w:r>
      <w:r>
        <w:rPr>
          <w:rFonts w:hint="eastAsia" w:ascii="微软雅黑" w:hAnsi="微软雅黑" w:eastAsia="微软雅黑" w:cs="微软雅黑"/>
          <w:color w:val="FF0000"/>
          <w:sz w:val="28"/>
          <w:szCs w:val="28"/>
          <w:lang w:val="en-US" w:eastAsia="zh-CN"/>
        </w:rPr>
        <w:t>2</w:t>
      </w:r>
      <w:r>
        <w:rPr>
          <w:rFonts w:hint="eastAsia" w:ascii="微软雅黑" w:hAnsi="微软雅黑" w:eastAsia="微软雅黑" w:cs="微软雅黑"/>
          <w:color w:val="FF0000"/>
          <w:sz w:val="28"/>
          <w:szCs w:val="28"/>
        </w:rPr>
        <w:t>：如果</w:t>
      </w:r>
      <w:r>
        <w:rPr>
          <w:rFonts w:hint="eastAsia" w:ascii="微软雅黑" w:hAnsi="微软雅黑" w:eastAsia="微软雅黑" w:cs="微软雅黑"/>
          <w:color w:val="FF0000"/>
          <w:sz w:val="28"/>
          <w:szCs w:val="28"/>
          <w:lang w:eastAsia="zh-CN"/>
        </w:rPr>
        <w:t>需单个</w:t>
      </w:r>
      <w:r>
        <w:rPr>
          <w:rFonts w:hint="eastAsia" w:ascii="微软雅黑" w:hAnsi="微软雅黑" w:eastAsia="微软雅黑" w:cs="微软雅黑"/>
          <w:color w:val="FF0000"/>
          <w:sz w:val="28"/>
          <w:szCs w:val="28"/>
        </w:rPr>
        <w:t>受理或驳回律师</w:t>
      </w:r>
      <w:r>
        <w:rPr>
          <w:rFonts w:hint="eastAsia" w:ascii="微软雅黑" w:hAnsi="微软雅黑" w:eastAsia="微软雅黑" w:cs="微软雅黑"/>
          <w:color w:val="FF0000"/>
          <w:sz w:val="28"/>
          <w:szCs w:val="28"/>
          <w:lang w:eastAsia="zh-CN"/>
        </w:rPr>
        <w:t>考核表</w:t>
      </w:r>
      <w:r>
        <w:rPr>
          <w:rFonts w:hint="eastAsia" w:ascii="微软雅黑" w:hAnsi="微软雅黑" w:eastAsia="微软雅黑" w:cs="微软雅黑"/>
          <w:color w:val="FF0000"/>
          <w:sz w:val="28"/>
          <w:szCs w:val="28"/>
        </w:rPr>
        <w:t>，</w:t>
      </w:r>
      <w:r>
        <w:rPr>
          <w:rFonts w:hint="eastAsia" w:ascii="微软雅黑" w:hAnsi="微软雅黑" w:eastAsia="微软雅黑" w:cs="微软雅黑"/>
          <w:color w:val="FF0000"/>
          <w:sz w:val="28"/>
          <w:szCs w:val="28"/>
          <w:lang w:eastAsia="zh-CN"/>
        </w:rPr>
        <w:t>可在待受理律师列表中进行单个操作受理或驳回。</w:t>
      </w:r>
    </w:p>
    <w:p>
      <w:pPr>
        <w:spacing w:line="360" w:lineRule="auto"/>
        <w:ind w:firstLine="560" w:firstLineChars="200"/>
        <w:rPr>
          <w:rFonts w:hint="eastAsia" w:ascii="微软雅黑" w:hAnsi="微软雅黑" w:eastAsia="微软雅黑" w:cs="微软雅黑"/>
          <w:strike/>
          <w:dstrike w:val="0"/>
          <w:color w:val="FF0000"/>
          <w:sz w:val="28"/>
          <w:szCs w:val="28"/>
          <w:u w:val="none"/>
        </w:rPr>
      </w:pPr>
      <w:r>
        <w:rPr>
          <w:rFonts w:hint="eastAsia" w:ascii="微软雅黑" w:hAnsi="微软雅黑" w:eastAsia="微软雅黑" w:cs="微软雅黑"/>
          <w:strike w:val="0"/>
          <w:dstrike w:val="0"/>
          <w:color w:val="FF0000"/>
          <w:sz w:val="28"/>
          <w:szCs w:val="28"/>
          <w:u w:val="none"/>
        </w:rPr>
        <w:t>如果律师或律师事务所有状态是【申请中】的会费减免是不能进行审核或者驳回的操作的，需要等待所属律师协会审核通过后才能进行操作。</w:t>
      </w:r>
    </w:p>
    <w:p>
      <w:pPr>
        <w:pStyle w:val="2"/>
        <w:rPr>
          <w:rFonts w:hint="eastAsia" w:ascii="微软雅黑" w:hAnsi="微软雅黑" w:eastAsia="微软雅黑" w:cs="微软雅黑"/>
          <w:sz w:val="28"/>
          <w:szCs w:val="28"/>
        </w:rPr>
      </w:pPr>
      <w:r>
        <w:rPr>
          <w:rFonts w:hint="eastAsia" w:ascii="微软雅黑" w:hAnsi="微软雅黑" w:eastAsia="微软雅黑" w:cs="微软雅黑"/>
          <w:sz w:val="28"/>
          <w:szCs w:val="28"/>
        </w:rPr>
        <w:t>二、已受理律所</w:t>
      </w:r>
    </w:p>
    <w:p>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受理后的律师事务所会信息确认表【即确认表状态为已受理】显示在此列表中，可以查看律师事务所信息确认表，如下图所示：</w:t>
      </w:r>
    </w:p>
    <w:p>
      <w:pPr>
        <w:spacing w:line="360" w:lineRule="auto"/>
        <w:jc w:val="center"/>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274310" cy="4147820"/>
            <wp:effectExtent l="0" t="0" r="2540" b="508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5"/>
                    <a:stretch>
                      <a:fillRect/>
                    </a:stretch>
                  </pic:blipFill>
                  <pic:spPr>
                    <a:xfrm>
                      <a:off x="0" y="0"/>
                      <a:ext cx="5274310" cy="4147820"/>
                    </a:xfrm>
                    <a:prstGeom prst="rect">
                      <a:avLst/>
                    </a:prstGeom>
                    <a:noFill/>
                    <a:ln>
                      <a:noFill/>
                    </a:ln>
                  </pic:spPr>
                </pic:pic>
              </a:graphicData>
            </a:graphic>
          </wp:inline>
        </w:drawing>
      </w:r>
    </w:p>
    <w:p>
      <w:pPr>
        <w:spacing w:line="360" w:lineRule="auto"/>
        <w:rPr>
          <w:rFonts w:hint="eastAsia" w:ascii="微软雅黑" w:hAnsi="微软雅黑" w:eastAsia="微软雅黑" w:cs="微软雅黑"/>
          <w:b/>
          <w:bCs/>
          <w:sz w:val="28"/>
          <w:szCs w:val="28"/>
          <w:lang w:val="en-US" w:eastAsia="zh-CN"/>
        </w:rPr>
      </w:pPr>
      <w:r>
        <w:rPr>
          <w:rFonts w:hint="eastAsia" w:ascii="微软雅黑" w:hAnsi="微软雅黑" w:eastAsia="微软雅黑" w:cs="微软雅黑"/>
          <w:b/>
          <w:bCs/>
          <w:sz w:val="28"/>
          <w:szCs w:val="28"/>
          <w:lang w:val="en-US" w:eastAsia="zh-CN"/>
        </w:rPr>
        <w:t>功能说明：</w:t>
      </w:r>
    </w:p>
    <w:p>
      <w:pPr>
        <w:numPr>
          <w:ilvl w:val="0"/>
          <w:numId w:val="1"/>
        </w:numPr>
        <w:spacing w:line="360" w:lineRule="auto"/>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查看考核表：</w:t>
      </w:r>
    </w:p>
    <w:p>
      <w:pPr>
        <w:numPr>
          <w:ilvl w:val="0"/>
          <w:numId w:val="0"/>
        </w:numPr>
        <w:spacing w:line="360" w:lineRule="auto"/>
        <w:ind w:firstLine="420" w:firstLineChars="0"/>
        <w:rPr>
          <w:rFonts w:hint="eastAsia" w:ascii="微软雅黑" w:hAnsi="微软雅黑" w:eastAsia="微软雅黑" w:cs="微软雅黑"/>
          <w:sz w:val="28"/>
          <w:szCs w:val="28"/>
        </w:rPr>
      </w:pPr>
      <w:r>
        <w:rPr>
          <w:rFonts w:hint="eastAsia" w:ascii="微软雅黑" w:hAnsi="微软雅黑" w:eastAsia="微软雅黑" w:cs="微软雅黑"/>
          <w:b w:val="0"/>
          <w:bCs w:val="0"/>
          <w:sz w:val="28"/>
          <w:szCs w:val="28"/>
          <w:lang w:val="en-US" w:eastAsia="zh-CN"/>
        </w:rPr>
        <w:t>选择一个律师事务所，点击【</w:t>
      </w:r>
      <w:r>
        <w:rPr>
          <w:rFonts w:hint="eastAsia" w:ascii="微软雅黑" w:hAnsi="微软雅黑" w:eastAsia="微软雅黑" w:cs="微软雅黑"/>
          <w:sz w:val="28"/>
          <w:szCs w:val="28"/>
          <w:lang w:val="en-US" w:eastAsia="zh-CN"/>
        </w:rPr>
        <w:t>查看考核表</w:t>
      </w:r>
      <w:r>
        <w:rPr>
          <w:rFonts w:hint="eastAsia" w:ascii="微软雅黑" w:hAnsi="微软雅黑" w:eastAsia="微软雅黑" w:cs="微软雅黑"/>
          <w:b w:val="0"/>
          <w:bCs w:val="0"/>
          <w:sz w:val="28"/>
          <w:szCs w:val="28"/>
          <w:lang w:val="en-US" w:eastAsia="zh-CN"/>
        </w:rPr>
        <w:t>】，页面自动跳转至打印页面，点击“打印”进行打印。</w:t>
      </w:r>
    </w:p>
    <w:p>
      <w:pPr>
        <w:spacing w:line="360" w:lineRule="auto"/>
        <w:jc w:val="center"/>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4620260" cy="7589520"/>
            <wp:effectExtent l="9525" t="9525" r="18415" b="20955"/>
            <wp:docPr id="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9"/>
                    <pic:cNvPicPr>
                      <a:picLocks noChangeAspect="1"/>
                    </pic:cNvPicPr>
                  </pic:nvPicPr>
                  <pic:blipFill>
                    <a:blip r:embed="rId16"/>
                    <a:srcRect t="10070"/>
                    <a:stretch>
                      <a:fillRect/>
                    </a:stretch>
                  </pic:blipFill>
                  <pic:spPr>
                    <a:xfrm>
                      <a:off x="0" y="0"/>
                      <a:ext cx="4620260" cy="7589520"/>
                    </a:xfrm>
                    <a:prstGeom prst="rect">
                      <a:avLst/>
                    </a:prstGeom>
                    <a:noFill/>
                    <a:ln>
                      <a:solidFill>
                        <a:schemeClr val="bg2"/>
                      </a:solidFill>
                    </a:ln>
                  </pic:spPr>
                </pic:pic>
              </a:graphicData>
            </a:graphic>
          </wp:inline>
        </w:drawing>
      </w:r>
    </w:p>
    <w:p>
      <w:pPr>
        <w:spacing w:line="360" w:lineRule="auto"/>
        <w:jc w:val="both"/>
        <w:rPr>
          <w:rFonts w:hint="eastAsia" w:ascii="微软雅黑" w:hAnsi="微软雅黑" w:eastAsia="微软雅黑" w:cs="微软雅黑"/>
          <w:sz w:val="28"/>
          <w:szCs w:val="28"/>
          <w:lang w:val="en-US" w:eastAsia="zh-CN"/>
        </w:rPr>
      </w:pPr>
    </w:p>
    <w:p>
      <w:pPr>
        <w:pStyle w:val="2"/>
        <w:rPr>
          <w:rFonts w:hint="eastAsia" w:ascii="微软雅黑" w:hAnsi="微软雅黑" w:eastAsia="微软雅黑" w:cs="微软雅黑"/>
          <w:sz w:val="28"/>
          <w:szCs w:val="28"/>
        </w:rPr>
      </w:pPr>
      <w:r>
        <w:rPr>
          <w:rFonts w:hint="eastAsia" w:ascii="微软雅黑" w:hAnsi="微软雅黑" w:eastAsia="微软雅黑" w:cs="微软雅黑"/>
          <w:sz w:val="28"/>
          <w:szCs w:val="28"/>
        </w:rPr>
        <w:t>三、待受理律师</w:t>
      </w:r>
    </w:p>
    <w:p>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所有已提交的律师年度考核登记表【即考核登记表状态为待评定】在此列表中显示，联络处可以对律师年度检查表进行受理，并查看律师年度考核</w:t>
      </w:r>
      <w:r>
        <w:rPr>
          <w:rFonts w:hint="eastAsia" w:ascii="微软雅黑" w:hAnsi="微软雅黑" w:eastAsia="微软雅黑" w:cs="微软雅黑"/>
          <w:sz w:val="28"/>
          <w:szCs w:val="28"/>
          <w:lang w:val="en-US" w:eastAsia="zh-CN"/>
        </w:rPr>
        <w:t>表</w:t>
      </w:r>
      <w:r>
        <w:rPr>
          <w:rFonts w:hint="eastAsia" w:ascii="微软雅黑" w:hAnsi="微软雅黑" w:eastAsia="微软雅黑" w:cs="微软雅黑"/>
          <w:sz w:val="28"/>
          <w:szCs w:val="28"/>
        </w:rPr>
        <w:t>，如下图所示：</w:t>
      </w:r>
    </w:p>
    <w:p>
      <w:pPr>
        <w:spacing w:line="360" w:lineRule="auto"/>
        <w:jc w:val="center"/>
        <w:rPr>
          <w:rFonts w:hint="eastAsia" w:ascii="微软雅黑" w:hAnsi="微软雅黑" w:eastAsia="微软雅黑" w:cs="微软雅黑"/>
          <w:sz w:val="28"/>
          <w:szCs w:val="28"/>
        </w:rPr>
      </w:pPr>
      <w:r>
        <w:drawing>
          <wp:inline distT="0" distB="0" distL="114300" distR="114300">
            <wp:extent cx="5266690" cy="3536950"/>
            <wp:effectExtent l="0" t="0" r="1016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7"/>
                    <a:stretch>
                      <a:fillRect/>
                    </a:stretch>
                  </pic:blipFill>
                  <pic:spPr>
                    <a:xfrm>
                      <a:off x="0" y="0"/>
                      <a:ext cx="5266690" cy="3536950"/>
                    </a:xfrm>
                    <a:prstGeom prst="rect">
                      <a:avLst/>
                    </a:prstGeom>
                    <a:noFill/>
                    <a:ln>
                      <a:noFill/>
                    </a:ln>
                  </pic:spPr>
                </pic:pic>
              </a:graphicData>
            </a:graphic>
          </wp:inline>
        </w:drawing>
      </w:r>
    </w:p>
    <w:p>
      <w:pPr>
        <w:spacing w:line="360" w:lineRule="auto"/>
        <w:ind w:firstLine="560" w:firstLineChars="200"/>
        <w:rPr>
          <w:rFonts w:hint="eastAsia" w:ascii="微软雅黑" w:hAnsi="微软雅黑" w:eastAsia="微软雅黑" w:cs="微软雅黑"/>
          <w:color w:val="FF0000"/>
          <w:sz w:val="28"/>
          <w:szCs w:val="28"/>
          <w:lang w:eastAsia="zh-CN"/>
        </w:rPr>
      </w:pPr>
      <w:r>
        <w:rPr>
          <w:rFonts w:hint="eastAsia" w:ascii="微软雅黑" w:hAnsi="微软雅黑" w:eastAsia="微软雅黑" w:cs="微软雅黑"/>
          <w:color w:val="FF0000"/>
          <w:sz w:val="28"/>
          <w:szCs w:val="28"/>
        </w:rPr>
        <w:t>注意：如果要驳回律师的年度考核表需要在【待受理</w:t>
      </w:r>
      <w:r>
        <w:rPr>
          <w:rFonts w:hint="eastAsia" w:ascii="微软雅黑" w:hAnsi="微软雅黑" w:eastAsia="微软雅黑" w:cs="微软雅黑"/>
          <w:color w:val="FF0000"/>
          <w:sz w:val="28"/>
          <w:szCs w:val="28"/>
          <w:lang w:eastAsia="zh-CN"/>
        </w:rPr>
        <w:t>律师</w:t>
      </w:r>
      <w:r>
        <w:rPr>
          <w:rFonts w:hint="eastAsia" w:ascii="微软雅黑" w:hAnsi="微软雅黑" w:eastAsia="微软雅黑" w:cs="微软雅黑"/>
          <w:color w:val="FF0000"/>
          <w:sz w:val="28"/>
          <w:szCs w:val="28"/>
        </w:rPr>
        <w:t>】中驳回该</w:t>
      </w:r>
      <w:r>
        <w:rPr>
          <w:rFonts w:hint="eastAsia" w:ascii="微软雅黑" w:hAnsi="微软雅黑" w:eastAsia="微软雅黑" w:cs="微软雅黑"/>
          <w:color w:val="FF0000"/>
          <w:sz w:val="28"/>
          <w:szCs w:val="28"/>
          <w:lang w:eastAsia="zh-CN"/>
        </w:rPr>
        <w:t>律师考核表。</w:t>
      </w:r>
    </w:p>
    <w:p>
      <w:pPr>
        <w:spacing w:line="360" w:lineRule="auto"/>
        <w:ind w:firstLine="560" w:firstLineChars="200"/>
        <w:rPr>
          <w:rFonts w:hint="eastAsia" w:ascii="微软雅黑" w:hAnsi="微软雅黑" w:eastAsia="微软雅黑" w:cs="微软雅黑"/>
          <w:b/>
          <w:bCs/>
          <w:color w:val="auto"/>
          <w:sz w:val="28"/>
          <w:szCs w:val="28"/>
          <w:lang w:val="en-US" w:eastAsia="zh-CN"/>
        </w:rPr>
      </w:pPr>
      <w:r>
        <w:rPr>
          <w:rFonts w:hint="eastAsia" w:ascii="微软雅黑" w:hAnsi="微软雅黑" w:eastAsia="微软雅黑" w:cs="微软雅黑"/>
          <w:b/>
          <w:bCs/>
          <w:color w:val="auto"/>
          <w:sz w:val="28"/>
          <w:szCs w:val="28"/>
          <w:lang w:val="en-US" w:eastAsia="zh-CN"/>
        </w:rPr>
        <w:t>受理：</w:t>
      </w:r>
      <w:r>
        <w:rPr>
          <w:rFonts w:hint="eastAsia" w:ascii="微软雅黑" w:hAnsi="微软雅黑" w:eastAsia="微软雅黑" w:cs="微软雅黑"/>
          <w:sz w:val="28"/>
          <w:szCs w:val="28"/>
        </w:rPr>
        <w:t>用于受理该律师的年度考核表。</w:t>
      </w:r>
      <w:r>
        <w:rPr>
          <w:rFonts w:hint="eastAsia" w:ascii="微软雅黑" w:hAnsi="微软雅黑" w:eastAsia="微软雅黑" w:cs="微软雅黑"/>
          <w:strike w:val="0"/>
          <w:dstrike w:val="0"/>
          <w:color w:val="FF0000"/>
          <w:sz w:val="28"/>
          <w:szCs w:val="28"/>
          <w:lang w:eastAsia="zh-CN"/>
        </w:rPr>
        <w:t>（</w:t>
      </w:r>
      <w:r>
        <w:rPr>
          <w:rFonts w:hint="eastAsia" w:ascii="微软雅黑" w:hAnsi="微软雅黑" w:eastAsia="微软雅黑" w:cs="微软雅黑"/>
          <w:strike w:val="0"/>
          <w:dstrike w:val="0"/>
          <w:color w:val="FF0000"/>
          <w:sz w:val="28"/>
          <w:szCs w:val="28"/>
        </w:rPr>
        <w:t>如果律师本人中有状态是【申请中】的会费减免是不能对律师事务所进行受理</w:t>
      </w:r>
      <w:r>
        <w:rPr>
          <w:rFonts w:hint="eastAsia" w:ascii="微软雅黑" w:hAnsi="微软雅黑" w:eastAsia="微软雅黑" w:cs="微软雅黑"/>
          <w:strike w:val="0"/>
          <w:dstrike w:val="0"/>
          <w:color w:val="FF0000"/>
          <w:sz w:val="28"/>
          <w:szCs w:val="28"/>
          <w:lang w:eastAsia="zh-CN"/>
        </w:rPr>
        <w:t>；</w:t>
      </w:r>
      <w:r>
        <w:rPr>
          <w:rFonts w:hint="eastAsia" w:ascii="微软雅黑" w:hAnsi="微软雅黑" w:eastAsia="微软雅黑" w:cs="微软雅黑"/>
          <w:b w:val="0"/>
          <w:bCs w:val="0"/>
          <w:strike w:val="0"/>
          <w:dstrike w:val="0"/>
          <w:color w:val="FF0000"/>
          <w:kern w:val="2"/>
          <w:sz w:val="28"/>
          <w:szCs w:val="28"/>
          <w:u w:val="none"/>
          <w:lang w:val="en-US" w:eastAsia="zh-CN" w:bidi="ar-SA"/>
        </w:rPr>
        <w:t>受理律师考核表时，如律师2023年度上报的公益法律服务时长不足50小时，会出现时长不足的相关提示语，可根据实际情况决定是否受理该</w:t>
      </w:r>
      <w:bookmarkStart w:id="0" w:name="_GoBack"/>
      <w:bookmarkEnd w:id="0"/>
      <w:r>
        <w:rPr>
          <w:rFonts w:hint="eastAsia" w:ascii="微软雅黑" w:hAnsi="微软雅黑" w:eastAsia="微软雅黑" w:cs="微软雅黑"/>
          <w:b w:val="0"/>
          <w:bCs w:val="0"/>
          <w:strike w:val="0"/>
          <w:dstrike w:val="0"/>
          <w:color w:val="FF0000"/>
          <w:kern w:val="2"/>
          <w:sz w:val="28"/>
          <w:szCs w:val="28"/>
          <w:u w:val="none"/>
          <w:lang w:val="en-US" w:eastAsia="zh-CN" w:bidi="ar-SA"/>
        </w:rPr>
        <w:t>律师考核表。）</w:t>
      </w:r>
    </w:p>
    <w:p>
      <w:pPr>
        <w:spacing w:line="360" w:lineRule="auto"/>
        <w:ind w:firstLine="560" w:firstLineChars="200"/>
        <w:rPr>
          <w:rFonts w:hint="eastAsia" w:ascii="微软雅黑" w:hAnsi="微软雅黑" w:eastAsia="微软雅黑" w:cs="微软雅黑"/>
          <w:b w:val="0"/>
          <w:bCs w:val="0"/>
          <w:color w:val="auto"/>
          <w:sz w:val="28"/>
          <w:szCs w:val="28"/>
          <w:lang w:val="en-US" w:eastAsia="zh-CN"/>
        </w:rPr>
      </w:pPr>
      <w:r>
        <w:rPr>
          <w:rFonts w:hint="eastAsia" w:ascii="微软雅黑" w:hAnsi="微软雅黑" w:eastAsia="微软雅黑" w:cs="微软雅黑"/>
          <w:sz w:val="28"/>
          <w:szCs w:val="28"/>
          <w:lang w:eastAsia="zh-CN"/>
        </w:rPr>
        <w:t>）</w:t>
      </w:r>
      <w:r>
        <w:rPr>
          <w:rFonts w:hint="eastAsia" w:ascii="微软雅黑" w:hAnsi="微软雅黑" w:eastAsia="微软雅黑" w:cs="微软雅黑"/>
          <w:b/>
          <w:bCs/>
          <w:color w:val="auto"/>
          <w:sz w:val="28"/>
          <w:szCs w:val="28"/>
          <w:lang w:val="en-US" w:eastAsia="zh-CN"/>
        </w:rPr>
        <w:t>驳回：</w:t>
      </w:r>
      <w:r>
        <w:rPr>
          <w:rFonts w:hint="eastAsia" w:ascii="微软雅黑" w:hAnsi="微软雅黑" w:eastAsia="微软雅黑" w:cs="微软雅黑"/>
          <w:b w:val="0"/>
          <w:bCs w:val="0"/>
          <w:color w:val="auto"/>
          <w:sz w:val="28"/>
          <w:szCs w:val="28"/>
          <w:lang w:val="en-US" w:eastAsia="zh-CN"/>
        </w:rPr>
        <w:t>可在此处驳回考核表有问题的单个律师考核表，填写驳回原应后，律师考核表界面会展示对应的驳回原因展示。</w:t>
      </w:r>
    </w:p>
    <w:p>
      <w:pPr>
        <w:spacing w:line="360" w:lineRule="auto"/>
        <w:ind w:firstLine="560" w:firstLineChars="200"/>
        <w:rPr>
          <w:rFonts w:hint="default" w:ascii="微软雅黑" w:hAnsi="微软雅黑" w:eastAsia="微软雅黑" w:cs="微软雅黑"/>
          <w:b/>
          <w:bCs/>
          <w:color w:val="auto"/>
          <w:sz w:val="28"/>
          <w:szCs w:val="28"/>
          <w:lang w:val="en-US" w:eastAsia="zh-CN"/>
        </w:rPr>
      </w:pPr>
      <w:r>
        <w:rPr>
          <w:rFonts w:hint="eastAsia" w:ascii="微软雅黑" w:hAnsi="微软雅黑" w:eastAsia="微软雅黑" w:cs="微软雅黑"/>
          <w:b/>
          <w:bCs/>
          <w:color w:val="auto"/>
          <w:sz w:val="28"/>
          <w:szCs w:val="28"/>
          <w:lang w:val="en-US" w:eastAsia="zh-CN"/>
        </w:rPr>
        <w:t>查看公益法律服务：</w:t>
      </w:r>
      <w:r>
        <w:rPr>
          <w:rFonts w:hint="eastAsia" w:ascii="微软雅黑" w:hAnsi="微软雅黑" w:eastAsia="微软雅黑" w:cs="微软雅黑"/>
          <w:b w:val="0"/>
          <w:bCs w:val="0"/>
          <w:color w:val="auto"/>
          <w:sz w:val="28"/>
          <w:szCs w:val="28"/>
          <w:lang w:val="en-US" w:eastAsia="zh-CN"/>
        </w:rPr>
        <w:t>可在此处查看律师上报的公益法律服务情况，如不符合要求可进行驳回操作。</w:t>
      </w:r>
    </w:p>
    <w:p>
      <w:pPr>
        <w:spacing w:line="360" w:lineRule="auto"/>
        <w:ind w:firstLine="560" w:firstLineChars="200"/>
        <w:rPr>
          <w:rFonts w:hint="default" w:ascii="微软雅黑" w:hAnsi="微软雅黑" w:eastAsia="微软雅黑" w:cs="微软雅黑"/>
          <w:color w:val="auto"/>
          <w:sz w:val="28"/>
          <w:szCs w:val="28"/>
          <w:lang w:val="en-US" w:eastAsia="zh-CN"/>
        </w:rPr>
      </w:pPr>
      <w:r>
        <w:rPr>
          <w:rFonts w:hint="eastAsia" w:ascii="微软雅黑" w:hAnsi="微软雅黑" w:eastAsia="微软雅黑" w:cs="微软雅黑"/>
          <w:b/>
          <w:bCs/>
          <w:color w:val="auto"/>
          <w:sz w:val="28"/>
          <w:szCs w:val="28"/>
          <w:lang w:val="en-US" w:eastAsia="zh-CN"/>
        </w:rPr>
        <w:t>查看老所考核证明文件：</w:t>
      </w:r>
      <w:r>
        <w:rPr>
          <w:rFonts w:hint="eastAsia" w:ascii="微软雅黑" w:hAnsi="微软雅黑" w:eastAsia="微软雅黑" w:cs="微软雅黑"/>
          <w:color w:val="auto"/>
          <w:sz w:val="28"/>
          <w:szCs w:val="28"/>
          <w:lang w:val="en-US" w:eastAsia="zh-CN"/>
        </w:rPr>
        <w:t>选择一位律师，点击“查看老所考核证明文件”则可以在线预览对应附件。</w:t>
      </w:r>
    </w:p>
    <w:p>
      <w:pPr>
        <w:spacing w:line="360" w:lineRule="auto"/>
        <w:ind w:firstLine="560" w:firstLineChars="200"/>
        <w:rPr>
          <w:rFonts w:hint="eastAsia" w:ascii="微软雅黑" w:hAnsi="微软雅黑" w:eastAsia="微软雅黑" w:cs="微软雅黑"/>
          <w:color w:val="auto"/>
          <w:sz w:val="28"/>
          <w:szCs w:val="28"/>
          <w:lang w:val="en-US" w:eastAsia="zh-CN"/>
        </w:rPr>
      </w:pPr>
      <w:r>
        <w:rPr>
          <w:rFonts w:hint="eastAsia" w:ascii="微软雅黑" w:hAnsi="微软雅黑" w:eastAsia="微软雅黑" w:cs="微软雅黑"/>
          <w:b/>
          <w:bCs/>
          <w:color w:val="auto"/>
          <w:sz w:val="28"/>
          <w:szCs w:val="28"/>
          <w:lang w:val="en-US" w:eastAsia="zh-CN"/>
        </w:rPr>
        <w:t>查看年度考核表：</w:t>
      </w:r>
      <w:r>
        <w:rPr>
          <w:rFonts w:hint="eastAsia" w:ascii="微软雅黑" w:hAnsi="微软雅黑" w:eastAsia="微软雅黑" w:cs="微软雅黑"/>
          <w:color w:val="auto"/>
          <w:sz w:val="28"/>
          <w:szCs w:val="28"/>
          <w:lang w:val="en-US" w:eastAsia="zh-CN"/>
        </w:rPr>
        <w:t>选择一位律师，点击“查看年度考核表”，如下图</w:t>
      </w:r>
    </w:p>
    <w:p>
      <w:pPr>
        <w:spacing w:line="360" w:lineRule="auto"/>
        <w:ind w:firstLine="560" w:firstLineChars="200"/>
        <w:rPr>
          <w:rFonts w:hint="eastAsia" w:ascii="微软雅黑" w:hAnsi="微软雅黑" w:eastAsia="微软雅黑" w:cs="微软雅黑"/>
          <w:color w:val="auto"/>
          <w:sz w:val="28"/>
          <w:szCs w:val="28"/>
          <w:lang w:val="en-US" w:eastAsia="zh-CN"/>
        </w:rPr>
      </w:pPr>
    </w:p>
    <w:p>
      <w:pPr>
        <w:spacing w:line="360" w:lineRule="auto"/>
        <w:jc w:val="center"/>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266690" cy="5097780"/>
            <wp:effectExtent l="9525" t="9525" r="19685" b="17145"/>
            <wp:docPr id="1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5"/>
                    <pic:cNvPicPr>
                      <a:picLocks noChangeAspect="1"/>
                    </pic:cNvPicPr>
                  </pic:nvPicPr>
                  <pic:blipFill>
                    <a:blip r:embed="rId18"/>
                    <a:srcRect t="496"/>
                    <a:stretch>
                      <a:fillRect/>
                    </a:stretch>
                  </pic:blipFill>
                  <pic:spPr>
                    <a:xfrm>
                      <a:off x="0" y="0"/>
                      <a:ext cx="5266690" cy="5097780"/>
                    </a:xfrm>
                    <a:prstGeom prst="rect">
                      <a:avLst/>
                    </a:prstGeom>
                    <a:noFill/>
                    <a:ln>
                      <a:solidFill>
                        <a:schemeClr val="bg2"/>
                      </a:solidFill>
                    </a:ln>
                  </pic:spPr>
                </pic:pic>
              </a:graphicData>
            </a:graphic>
          </wp:inline>
        </w:drawing>
      </w:r>
    </w:p>
    <w:p>
      <w:pPr>
        <w:spacing w:line="360" w:lineRule="auto"/>
        <w:jc w:val="center"/>
        <w:rPr>
          <w:rFonts w:hint="eastAsia" w:ascii="微软雅黑" w:hAnsi="微软雅黑" w:eastAsia="微软雅黑" w:cs="微软雅黑"/>
          <w:sz w:val="28"/>
          <w:szCs w:val="28"/>
        </w:rPr>
      </w:pPr>
    </w:p>
    <w:p>
      <w:pPr>
        <w:pStyle w:val="2"/>
        <w:rPr>
          <w:rFonts w:hint="eastAsia" w:ascii="微软雅黑" w:hAnsi="微软雅黑" w:eastAsia="微软雅黑" w:cs="微软雅黑"/>
          <w:sz w:val="28"/>
          <w:szCs w:val="28"/>
        </w:rPr>
      </w:pPr>
      <w:r>
        <w:rPr>
          <w:rFonts w:hint="eastAsia" w:ascii="微软雅黑" w:hAnsi="微软雅黑" w:eastAsia="微软雅黑" w:cs="微软雅黑"/>
          <w:sz w:val="28"/>
          <w:szCs w:val="28"/>
        </w:rPr>
        <w:t>四、已受理律师</w:t>
      </w:r>
    </w:p>
    <w:p>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受理后的律师考核表【即考核登记表状态为已受理】会显示在此列表中，可以查看律师年度考核表，如下图所示：</w:t>
      </w:r>
    </w:p>
    <w:p>
      <w:pPr>
        <w:spacing w:line="360" w:lineRule="auto"/>
        <w:ind w:firstLine="560" w:firstLineChars="20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查看年度考核表功能同上【待受理律师】。</w:t>
      </w:r>
    </w:p>
    <w:p>
      <w:pPr>
        <w:pStyle w:val="2"/>
        <w:jc w:val="center"/>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086985" cy="3199765"/>
            <wp:effectExtent l="0" t="0" r="18415" b="635"/>
            <wp:docPr id="1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
                    <pic:cNvPicPr>
                      <a:picLocks noChangeAspect="1"/>
                    </pic:cNvPicPr>
                  </pic:nvPicPr>
                  <pic:blipFill>
                    <a:blip r:embed="rId19"/>
                    <a:stretch>
                      <a:fillRect/>
                    </a:stretch>
                  </pic:blipFill>
                  <pic:spPr>
                    <a:xfrm>
                      <a:off x="0" y="0"/>
                      <a:ext cx="5086985" cy="3199765"/>
                    </a:xfrm>
                    <a:prstGeom prst="rect">
                      <a:avLst/>
                    </a:prstGeom>
                    <a:noFill/>
                    <a:ln>
                      <a:noFill/>
                    </a:ln>
                  </pic:spPr>
                </pic:pic>
              </a:graphicData>
            </a:graphic>
          </wp:inline>
        </w:drawing>
      </w:r>
    </w:p>
    <w:p>
      <w:pPr>
        <w:pStyle w:val="3"/>
        <w:spacing w:line="360" w:lineRule="auto"/>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五</w:t>
      </w:r>
      <w:r>
        <w:rPr>
          <w:rFonts w:hint="eastAsia" w:ascii="微软雅黑" w:hAnsi="微软雅黑" w:eastAsia="微软雅黑" w:cs="微软雅黑"/>
          <w:sz w:val="28"/>
          <w:szCs w:val="28"/>
        </w:rPr>
        <w:t>、</w:t>
      </w:r>
      <w:r>
        <w:rPr>
          <w:rFonts w:hint="eastAsia" w:ascii="微软雅黑" w:hAnsi="微软雅黑" w:eastAsia="微软雅黑" w:cs="微软雅黑"/>
          <w:color w:val="auto"/>
          <w:sz w:val="28"/>
          <w:szCs w:val="28"/>
          <w:lang w:eastAsia="zh-CN"/>
        </w:rPr>
        <w:t>考核待补全</w:t>
      </w:r>
      <w:r>
        <w:rPr>
          <w:rFonts w:hint="eastAsia" w:ascii="微软雅黑" w:hAnsi="微软雅黑" w:eastAsia="微软雅黑" w:cs="微软雅黑"/>
          <w:color w:val="auto"/>
          <w:sz w:val="28"/>
          <w:szCs w:val="28"/>
          <w:lang w:val="en-US" w:eastAsia="zh-CN"/>
        </w:rPr>
        <w:t>列表</w:t>
      </w:r>
    </w:p>
    <w:p>
      <w:pPr>
        <w:ind w:firstLine="560" w:firstLineChars="200"/>
        <w:rPr>
          <w:rFonts w:hint="eastAsia" w:ascii="微软雅黑" w:hAnsi="微软雅黑" w:eastAsia="微软雅黑" w:cs="微软雅黑"/>
          <w:color w:val="auto"/>
          <w:sz w:val="28"/>
          <w:szCs w:val="28"/>
          <w:lang w:val="en-US" w:eastAsia="zh-CN"/>
        </w:rPr>
      </w:pPr>
      <w:r>
        <w:rPr>
          <w:rFonts w:hint="eastAsia" w:ascii="微软雅黑" w:hAnsi="微软雅黑" w:eastAsia="微软雅黑" w:cs="微软雅黑"/>
          <w:color w:val="auto"/>
          <w:sz w:val="28"/>
          <w:szCs w:val="28"/>
          <w:lang w:val="en-US" w:eastAsia="zh-CN"/>
        </w:rPr>
        <w:t>本栏主要展示所有需要</w:t>
      </w:r>
      <w:r>
        <w:rPr>
          <w:rFonts w:hint="eastAsia" w:ascii="微软雅黑" w:hAnsi="微软雅黑" w:eastAsia="微软雅黑" w:cs="微软雅黑"/>
          <w:color w:val="auto"/>
          <w:sz w:val="28"/>
          <w:szCs w:val="28"/>
          <w:lang w:eastAsia="zh-CN"/>
        </w:rPr>
        <w:t>考核待补全</w:t>
      </w:r>
      <w:r>
        <w:rPr>
          <w:rFonts w:hint="eastAsia" w:ascii="微软雅黑" w:hAnsi="微软雅黑" w:eastAsia="微软雅黑" w:cs="微软雅黑"/>
          <w:color w:val="auto"/>
          <w:sz w:val="28"/>
          <w:szCs w:val="28"/>
          <w:lang w:val="en-US" w:eastAsia="zh-CN"/>
        </w:rPr>
        <w:t>的律所都会展示在此列表中，转入此列表的律所则不可以自行撤回考核表，如图所示：</w:t>
      </w:r>
    </w:p>
    <w:p>
      <w:pPr>
        <w:jc w:val="center"/>
      </w:pPr>
      <w:r>
        <w:drawing>
          <wp:inline distT="0" distB="0" distL="114300" distR="114300">
            <wp:extent cx="4326890" cy="2923540"/>
            <wp:effectExtent l="0" t="0" r="16510" b="10160"/>
            <wp:docPr id="1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9"/>
                    <pic:cNvPicPr>
                      <a:picLocks noChangeAspect="1"/>
                    </pic:cNvPicPr>
                  </pic:nvPicPr>
                  <pic:blipFill>
                    <a:blip r:embed="rId20"/>
                    <a:stretch>
                      <a:fillRect/>
                    </a:stretch>
                  </pic:blipFill>
                  <pic:spPr>
                    <a:xfrm>
                      <a:off x="0" y="0"/>
                      <a:ext cx="4326890" cy="2923540"/>
                    </a:xfrm>
                    <a:prstGeom prst="rect">
                      <a:avLst/>
                    </a:prstGeom>
                    <a:noFill/>
                    <a:ln>
                      <a:noFill/>
                    </a:ln>
                  </pic:spPr>
                </pic:pic>
              </a:graphicData>
            </a:graphic>
          </wp:inline>
        </w:drawing>
      </w:r>
    </w:p>
    <w:p>
      <w:pPr>
        <w:rPr>
          <w:rFonts w:hint="eastAsia" w:eastAsia="微软雅黑"/>
          <w:lang w:val="en-US" w:eastAsia="zh-CN"/>
        </w:rPr>
      </w:pPr>
      <w:r>
        <w:rPr>
          <w:rFonts w:hint="eastAsia" w:ascii="微软雅黑" w:hAnsi="微软雅黑" w:eastAsia="微软雅黑" w:cs="微软雅黑"/>
          <w:b/>
          <w:sz w:val="28"/>
          <w:szCs w:val="28"/>
          <w:lang w:val="en-US" w:eastAsia="zh-CN"/>
        </w:rPr>
        <w:t>转出考核待补全：</w:t>
      </w:r>
      <w:r>
        <w:rPr>
          <w:rFonts w:hint="eastAsia" w:ascii="微软雅黑" w:hAnsi="微软雅黑" w:eastAsia="微软雅黑" w:cs="微软雅黑"/>
          <w:b w:val="0"/>
          <w:bCs/>
          <w:sz w:val="28"/>
          <w:szCs w:val="28"/>
          <w:lang w:val="en-US" w:eastAsia="zh-CN"/>
        </w:rPr>
        <w:t>用于将律所的考核表转出到待审核中进行正常审核</w:t>
      </w:r>
    </w:p>
    <w:p>
      <w:pPr>
        <w:pStyle w:val="2"/>
        <w:numPr>
          <w:ilvl w:val="0"/>
          <w:numId w:val="0"/>
        </w:numPr>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六</w:t>
      </w:r>
      <w:r>
        <w:rPr>
          <w:rFonts w:hint="eastAsia" w:ascii="微软雅黑" w:hAnsi="微软雅黑" w:eastAsia="微软雅黑" w:cs="微软雅黑"/>
          <w:sz w:val="28"/>
          <w:szCs w:val="28"/>
        </w:rPr>
        <w:t>、</w:t>
      </w:r>
      <w:r>
        <w:rPr>
          <w:rFonts w:hint="eastAsia" w:ascii="微软雅黑" w:hAnsi="微软雅黑" w:eastAsia="微软雅黑" w:cs="微软雅黑"/>
          <w:sz w:val="28"/>
          <w:szCs w:val="28"/>
          <w:lang w:val="en-US" w:eastAsia="zh-CN"/>
        </w:rPr>
        <w:t>查看老所证明文件</w:t>
      </w:r>
    </w:p>
    <w:p>
      <w:pPr>
        <w:spacing w:line="360" w:lineRule="auto"/>
        <w:ind w:firstLine="560" w:firstLineChars="200"/>
        <w:rPr>
          <w:rFonts w:hint="eastAsia" w:ascii="微软雅黑" w:hAnsi="微软雅黑" w:eastAsia="微软雅黑" w:cs="微软雅黑"/>
          <w:sz w:val="28"/>
          <w:szCs w:val="28"/>
          <w:lang w:val="en-US" w:eastAsia="zh-CN"/>
        </w:rPr>
      </w:pPr>
      <w:r>
        <w:rPr>
          <w:rFonts w:hint="eastAsia" w:ascii="微软雅黑" w:hAnsi="微软雅黑" w:eastAsia="微软雅黑" w:cs="微软雅黑"/>
          <w:b/>
          <w:bCs/>
          <w:color w:val="auto"/>
          <w:sz w:val="28"/>
          <w:szCs w:val="28"/>
          <w:lang w:val="en-US" w:eastAsia="zh-CN"/>
        </w:rPr>
        <w:t>查看老所证明文件：</w:t>
      </w:r>
      <w:r>
        <w:rPr>
          <w:rFonts w:hint="eastAsia" w:ascii="微软雅黑" w:hAnsi="微软雅黑" w:eastAsia="微软雅黑" w:cs="微软雅黑"/>
          <w:sz w:val="28"/>
          <w:szCs w:val="28"/>
          <w:lang w:val="en-US" w:eastAsia="zh-CN"/>
        </w:rPr>
        <w:t>可在此处查询及查看律师的</w:t>
      </w:r>
      <w:r>
        <w:rPr>
          <w:rFonts w:hint="eastAsia" w:ascii="微软雅黑" w:hAnsi="微软雅黑" w:eastAsia="微软雅黑" w:cs="微软雅黑"/>
          <w:sz w:val="28"/>
          <w:szCs w:val="28"/>
        </w:rPr>
        <w:t>前律师事务所对该律师年度考核盖章的PDF文件</w:t>
      </w:r>
      <w:r>
        <w:rPr>
          <w:rFonts w:hint="eastAsia" w:ascii="微软雅黑" w:hAnsi="微软雅黑" w:eastAsia="微软雅黑" w:cs="微软雅黑"/>
          <w:sz w:val="28"/>
          <w:szCs w:val="28"/>
          <w:lang w:eastAsia="zh-CN"/>
        </w:rPr>
        <w:t>。</w:t>
      </w:r>
    </w:p>
    <w:p>
      <w:pPr>
        <w:spacing w:line="360" w:lineRule="auto"/>
        <w:ind w:firstLine="560" w:firstLineChars="200"/>
        <w:rPr>
          <w:rFonts w:hint="eastAsia" w:ascii="微软雅黑" w:hAnsi="微软雅黑" w:eastAsia="微软雅黑" w:cs="微软雅黑"/>
          <w:sz w:val="28"/>
          <w:szCs w:val="28"/>
          <w:lang w:val="en-US" w:eastAsia="zh-CN"/>
        </w:rPr>
      </w:pPr>
    </w:p>
    <w:p>
      <w:pPr>
        <w:numPr>
          <w:ilvl w:val="0"/>
          <w:numId w:val="0"/>
        </w:numPr>
        <w:jc w:val="center"/>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rPr>
        <w:drawing>
          <wp:inline distT="0" distB="0" distL="114300" distR="114300">
            <wp:extent cx="4326890" cy="2902585"/>
            <wp:effectExtent l="0" t="0" r="16510" b="12065"/>
            <wp:docPr id="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pic:cNvPicPr>
                      <a:picLocks noChangeAspect="1"/>
                    </pic:cNvPicPr>
                  </pic:nvPicPr>
                  <pic:blipFill>
                    <a:blip r:embed="rId21"/>
                    <a:stretch>
                      <a:fillRect/>
                    </a:stretch>
                  </pic:blipFill>
                  <pic:spPr>
                    <a:xfrm>
                      <a:off x="0" y="0"/>
                      <a:ext cx="4326890" cy="2902585"/>
                    </a:xfrm>
                    <a:prstGeom prst="rect">
                      <a:avLst/>
                    </a:prstGeom>
                    <a:noFill/>
                    <a:ln>
                      <a:noFill/>
                    </a:ln>
                  </pic:spPr>
                </pic:pic>
              </a:graphicData>
            </a:graphic>
          </wp:inline>
        </w:drawing>
      </w:r>
    </w:p>
    <w:sectPr>
      <w:headerReference r:id="rId4" w:type="first"/>
      <w:footerReference r:id="rId7" w:type="first"/>
      <w:footerReference r:id="rId5" w:type="default"/>
      <w:headerReference r:id="rId3" w:type="even"/>
      <w:footerReference r:id="rId6" w:type="even"/>
      <w:pgSz w:w="11906" w:h="16838"/>
      <w:pgMar w:top="1440" w:right="1800" w:bottom="1440" w:left="1800" w:header="851" w:footer="992" w:gutter="0"/>
      <w:pgNumType w:start="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p>
    <w:pPr>
      <w:pStyle w:val="5"/>
    </w:pPr>
  </w:p>
  <w:p>
    <w:pPr>
      <w:pStyle w:val="20"/>
      <w:tabs>
        <w:tab w:val="left" w:pos="7415"/>
      </w:tabs>
    </w:pPr>
    <w:r>
      <w:rPr>
        <w:rFonts w:hint="eastAsia" w:asciiTheme="majorEastAsia" w:hAnsiTheme="majorEastAsia" w:eastAsiaTheme="majorEastAsia" w:cstheme="majorEastAsia"/>
        <w:color w:val="auto"/>
        <w:sz w:val="18"/>
        <w:szCs w:val="22"/>
        <w:lang w:val="zh-CN"/>
      </w:rPr>
      <w:t>上海同道信息技术有限公司 TEL：400-</w:t>
    </w:r>
    <w:r>
      <w:rPr>
        <w:rFonts w:hint="eastAsia" w:asciiTheme="majorEastAsia" w:hAnsiTheme="majorEastAsia" w:eastAsiaTheme="majorEastAsia" w:cstheme="majorEastAsia"/>
        <w:color w:val="auto"/>
        <w:sz w:val="18"/>
        <w:szCs w:val="22"/>
        <w:lang w:val="en-US" w:eastAsia="zh-CN"/>
      </w:rPr>
      <w:t>052</w:t>
    </w:r>
    <w:r>
      <w:rPr>
        <w:rFonts w:hint="eastAsia" w:asciiTheme="majorEastAsia" w:hAnsiTheme="majorEastAsia" w:eastAsiaTheme="majorEastAsia" w:cstheme="majorEastAsia"/>
        <w:color w:val="auto"/>
        <w:sz w:val="18"/>
        <w:szCs w:val="22"/>
        <w:lang w:val="zh-CN"/>
      </w:rPr>
      <w:t>-</w:t>
    </w:r>
    <w:r>
      <w:rPr>
        <w:rFonts w:hint="eastAsia" w:asciiTheme="majorEastAsia" w:hAnsiTheme="majorEastAsia" w:eastAsiaTheme="majorEastAsia" w:cstheme="majorEastAsia"/>
        <w:color w:val="auto"/>
        <w:sz w:val="18"/>
        <w:szCs w:val="22"/>
        <w:lang w:val="en-US" w:eastAsia="zh-CN"/>
      </w:rPr>
      <w:t>9602</w:t>
    </w:r>
    <w:r>
      <w:rPr>
        <w:rFonts w:hint="eastAsia" w:ascii="宋体" w:hAnsi="宋体" w:eastAsia="宋体" w:cs="宋体"/>
        <w:szCs w:val="24"/>
        <w:lang w:val="zh-CN"/>
      </w:rPr>
      <w:tab/>
    </w:r>
    <w:r>
      <w:rPr>
        <w:rFonts w:ascii="宋体" w:hAnsi="宋体" w:eastAsia="宋体" w:cs="宋体"/>
        <w:szCs w:val="24"/>
        <w:lang w:val="zh-CN"/>
      </w:rPr>
      <w:t xml:space="preserve"> </w:t>
    </w:r>
    <w:r>
      <w:rPr>
        <w:rFonts w:ascii="宋体" w:hAnsi="宋体" w:eastAsia="宋体" w:cs="宋体"/>
        <w:b/>
        <w:bCs/>
        <w:szCs w:val="24"/>
        <w:lang w:val="zh-CN"/>
      </w:rPr>
      <w:fldChar w:fldCharType="begin"/>
    </w:r>
    <w:r>
      <w:rPr>
        <w:rFonts w:ascii="宋体" w:hAnsi="宋体" w:eastAsia="宋体" w:cs="宋体"/>
        <w:b/>
        <w:bCs/>
        <w:szCs w:val="24"/>
        <w:lang w:val="zh-CN"/>
      </w:rPr>
      <w:instrText xml:space="preserve">PAGE  \* Arabic  \* MERGEFORMAT</w:instrText>
    </w:r>
    <w:r>
      <w:rPr>
        <w:rFonts w:ascii="宋体" w:hAnsi="宋体" w:eastAsia="宋体" w:cs="宋体"/>
        <w:b/>
        <w:bCs/>
        <w:szCs w:val="24"/>
        <w:lang w:val="zh-CN"/>
      </w:rPr>
      <w:fldChar w:fldCharType="separate"/>
    </w:r>
    <w:r>
      <w:rPr>
        <w:rFonts w:ascii="宋体" w:hAnsi="宋体" w:eastAsia="宋体" w:cs="宋体"/>
        <w:b/>
        <w:bCs/>
        <w:szCs w:val="24"/>
        <w:lang w:val="zh-CN"/>
      </w:rPr>
      <w:t>5</w:t>
    </w:r>
    <w:r>
      <w:rPr>
        <w:rFonts w:ascii="宋体" w:hAnsi="宋体" w:eastAsia="宋体" w:cs="宋体"/>
        <w:b/>
        <w:bCs/>
        <w:szCs w:val="24"/>
        <w:lang w:val="zh-CN"/>
      </w:rPr>
      <w:fldChar w:fldCharType="end"/>
    </w:r>
    <w:r>
      <w:rPr>
        <w:rFonts w:ascii="宋体" w:hAnsi="宋体" w:eastAsia="宋体" w:cs="宋体"/>
        <w:szCs w:val="24"/>
        <w:lang w:val="zh-CN"/>
      </w:rPr>
      <w:t xml:space="preserve"> / </w:t>
    </w:r>
    <w:r>
      <w:rPr>
        <w:rFonts w:ascii="宋体" w:hAnsi="宋体" w:eastAsia="宋体" w:cs="宋体"/>
        <w:b/>
        <w:bCs/>
        <w:szCs w:val="24"/>
        <w:lang w:val="zh-CN"/>
      </w:rPr>
      <w:fldChar w:fldCharType="begin"/>
    </w:r>
    <w:r>
      <w:rPr>
        <w:rFonts w:ascii="宋体" w:hAnsi="宋体" w:eastAsia="宋体" w:cs="宋体"/>
        <w:b/>
        <w:bCs/>
        <w:szCs w:val="24"/>
        <w:lang w:val="zh-CN"/>
      </w:rPr>
      <w:instrText xml:space="preserve">NUMPAGES  \* Arabic  \* MERGEFORMAT</w:instrText>
    </w:r>
    <w:r>
      <w:rPr>
        <w:rFonts w:ascii="宋体" w:hAnsi="宋体" w:eastAsia="宋体" w:cs="宋体"/>
        <w:b/>
        <w:bCs/>
        <w:szCs w:val="24"/>
        <w:lang w:val="zh-CN"/>
      </w:rPr>
      <w:fldChar w:fldCharType="separate"/>
    </w:r>
    <w:r>
      <w:rPr>
        <w:rFonts w:ascii="宋体" w:hAnsi="宋体" w:eastAsia="宋体" w:cs="宋体"/>
        <w:b/>
        <w:bCs/>
        <w:szCs w:val="24"/>
        <w:lang w:val="zh-CN"/>
      </w:rPr>
      <w:t>10</w:t>
    </w:r>
    <w:r>
      <w:rPr>
        <w:rFonts w:ascii="宋体" w:hAnsi="宋体" w:eastAsia="宋体" w:cs="宋体"/>
        <w:b/>
        <w:bCs/>
        <w:szCs w:val="24"/>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0ABA425"/>
    <w:multiLevelType w:val="singleLevel"/>
    <w:tmpl w:val="E0ABA425"/>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ZjYWNkYTRjYjFmOGVkMjU3NmY1ZDY2ODViM2JjYjcifQ=="/>
  </w:docVars>
  <w:rsids>
    <w:rsidRoot w:val="00D039E5"/>
    <w:rsid w:val="000262CA"/>
    <w:rsid w:val="00026CF5"/>
    <w:rsid w:val="00092B67"/>
    <w:rsid w:val="00097B9B"/>
    <w:rsid w:val="001229AA"/>
    <w:rsid w:val="001B28DE"/>
    <w:rsid w:val="002E44C1"/>
    <w:rsid w:val="002E6B50"/>
    <w:rsid w:val="00380936"/>
    <w:rsid w:val="0041565C"/>
    <w:rsid w:val="004D1C6A"/>
    <w:rsid w:val="00553A03"/>
    <w:rsid w:val="005B431E"/>
    <w:rsid w:val="00604BE0"/>
    <w:rsid w:val="00644F93"/>
    <w:rsid w:val="00706D36"/>
    <w:rsid w:val="00706EEB"/>
    <w:rsid w:val="007943B9"/>
    <w:rsid w:val="007A1976"/>
    <w:rsid w:val="007F0F21"/>
    <w:rsid w:val="009419E1"/>
    <w:rsid w:val="00985578"/>
    <w:rsid w:val="00A055C3"/>
    <w:rsid w:val="00A12242"/>
    <w:rsid w:val="00A8533D"/>
    <w:rsid w:val="00A90F40"/>
    <w:rsid w:val="00B40FDE"/>
    <w:rsid w:val="00B435A9"/>
    <w:rsid w:val="00BB5044"/>
    <w:rsid w:val="00C34CC0"/>
    <w:rsid w:val="00C4438F"/>
    <w:rsid w:val="00C77F33"/>
    <w:rsid w:val="00C82834"/>
    <w:rsid w:val="00C91940"/>
    <w:rsid w:val="00CA5259"/>
    <w:rsid w:val="00CE1D17"/>
    <w:rsid w:val="00CE7075"/>
    <w:rsid w:val="00CF7CFE"/>
    <w:rsid w:val="00D039E5"/>
    <w:rsid w:val="00D57E1A"/>
    <w:rsid w:val="00DC0353"/>
    <w:rsid w:val="00EA785D"/>
    <w:rsid w:val="00F67F6A"/>
    <w:rsid w:val="0363212F"/>
    <w:rsid w:val="041F7F15"/>
    <w:rsid w:val="05B66E1D"/>
    <w:rsid w:val="07D71D8A"/>
    <w:rsid w:val="08A700D0"/>
    <w:rsid w:val="090B4887"/>
    <w:rsid w:val="0A4F3172"/>
    <w:rsid w:val="0B252D68"/>
    <w:rsid w:val="0D392745"/>
    <w:rsid w:val="11537AEA"/>
    <w:rsid w:val="13A9667E"/>
    <w:rsid w:val="1436688B"/>
    <w:rsid w:val="151F0B9B"/>
    <w:rsid w:val="172F0ECF"/>
    <w:rsid w:val="18612AEF"/>
    <w:rsid w:val="19D379E0"/>
    <w:rsid w:val="1DEF2257"/>
    <w:rsid w:val="20220236"/>
    <w:rsid w:val="20444A4B"/>
    <w:rsid w:val="21F2709B"/>
    <w:rsid w:val="24F15FC2"/>
    <w:rsid w:val="29426306"/>
    <w:rsid w:val="2CA3185D"/>
    <w:rsid w:val="2E241ABE"/>
    <w:rsid w:val="2FA4119E"/>
    <w:rsid w:val="344D59C4"/>
    <w:rsid w:val="36C36CCF"/>
    <w:rsid w:val="372773AA"/>
    <w:rsid w:val="38CD26BB"/>
    <w:rsid w:val="3911732B"/>
    <w:rsid w:val="394908A1"/>
    <w:rsid w:val="3A4B4DB6"/>
    <w:rsid w:val="3F475F94"/>
    <w:rsid w:val="44E51869"/>
    <w:rsid w:val="44FF06D0"/>
    <w:rsid w:val="468849B7"/>
    <w:rsid w:val="48937253"/>
    <w:rsid w:val="4AC77CFF"/>
    <w:rsid w:val="4BF2367D"/>
    <w:rsid w:val="50382423"/>
    <w:rsid w:val="503B3FBB"/>
    <w:rsid w:val="51EC28AF"/>
    <w:rsid w:val="57296CC8"/>
    <w:rsid w:val="58AA6F26"/>
    <w:rsid w:val="5BD25D94"/>
    <w:rsid w:val="5C2239FD"/>
    <w:rsid w:val="5D6D7785"/>
    <w:rsid w:val="6108029A"/>
    <w:rsid w:val="64C3589B"/>
    <w:rsid w:val="67954634"/>
    <w:rsid w:val="691B0B63"/>
    <w:rsid w:val="69B961C3"/>
    <w:rsid w:val="6DA05710"/>
    <w:rsid w:val="6E134986"/>
    <w:rsid w:val="7383740A"/>
    <w:rsid w:val="76131740"/>
    <w:rsid w:val="765601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8"/>
    <w:qFormat/>
    <w:uiPriority w:val="9"/>
    <w:pPr>
      <w:keepNext/>
      <w:keepLines/>
      <w:spacing w:before="340" w:after="330" w:line="578" w:lineRule="auto"/>
      <w:outlineLvl w:val="0"/>
    </w:pPr>
    <w:rPr>
      <w:b/>
      <w:bCs/>
      <w:kern w:val="44"/>
      <w:sz w:val="44"/>
      <w:szCs w:val="44"/>
    </w:rPr>
  </w:style>
  <w:style w:type="paragraph" w:styleId="3">
    <w:name w:val="heading 3"/>
    <w:basedOn w:val="1"/>
    <w:next w:val="1"/>
    <w:unhideWhenUsed/>
    <w:qFormat/>
    <w:uiPriority w:val="9"/>
    <w:pPr>
      <w:keepNext/>
      <w:keepLines/>
      <w:spacing w:before="260" w:after="260" w:line="416" w:lineRule="auto"/>
      <w:outlineLvl w:val="2"/>
    </w:pPr>
    <w:rPr>
      <w:b/>
      <w:bCs/>
      <w:sz w:val="32"/>
      <w:szCs w:val="32"/>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toc 3"/>
    <w:basedOn w:val="1"/>
    <w:next w:val="1"/>
    <w:unhideWhenUsed/>
    <w:qFormat/>
    <w:uiPriority w:val="39"/>
    <w:pPr>
      <w:tabs>
        <w:tab w:val="right" w:leader="dot" w:pos="8296"/>
      </w:tabs>
      <w:spacing w:line="480" w:lineRule="auto"/>
      <w:ind w:left="840" w:leftChars="400"/>
    </w:pPr>
  </w:style>
  <w:style w:type="paragraph" w:styleId="5">
    <w:name w:val="footer"/>
    <w:basedOn w:val="1"/>
    <w:link w:val="15"/>
    <w:unhideWhenUsed/>
    <w:qFormat/>
    <w:uiPriority w:val="99"/>
    <w:pPr>
      <w:tabs>
        <w:tab w:val="center" w:pos="4153"/>
        <w:tab w:val="right" w:pos="8306"/>
      </w:tabs>
      <w:snapToGrid w:val="0"/>
      <w:jc w:val="left"/>
    </w:pPr>
    <w:rPr>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1"/>
    <w:basedOn w:val="1"/>
    <w:next w:val="1"/>
    <w:unhideWhenUsed/>
    <w:qFormat/>
    <w:uiPriority w:val="39"/>
  </w:style>
  <w:style w:type="paragraph" w:styleId="8">
    <w:name w:val="toc 2"/>
    <w:basedOn w:val="1"/>
    <w:next w:val="1"/>
    <w:unhideWhenUsed/>
    <w:qFormat/>
    <w:uiPriority w:val="39"/>
    <w:pPr>
      <w:tabs>
        <w:tab w:val="right" w:leader="dot" w:pos="8296"/>
      </w:tabs>
      <w:spacing w:line="480" w:lineRule="auto"/>
      <w:ind w:left="420" w:leftChars="200"/>
    </w:pPr>
  </w:style>
  <w:style w:type="paragraph" w:styleId="9">
    <w:name w:val="Title"/>
    <w:basedOn w:val="1"/>
    <w:next w:val="1"/>
    <w:link w:val="16"/>
    <w:qFormat/>
    <w:uiPriority w:val="10"/>
    <w:pPr>
      <w:spacing w:before="240" w:after="60"/>
      <w:jc w:val="center"/>
      <w:outlineLvl w:val="0"/>
    </w:pPr>
    <w:rPr>
      <w:rFonts w:eastAsia="宋体" w:asciiTheme="majorHAnsi" w:hAnsiTheme="majorHAnsi" w:cstheme="majorBidi"/>
      <w:b/>
      <w:bCs/>
      <w:sz w:val="32"/>
      <w:szCs w:val="32"/>
    </w:rPr>
  </w:style>
  <w:style w:type="character" w:styleId="12">
    <w:name w:val="FollowedHyperlink"/>
    <w:basedOn w:val="11"/>
    <w:unhideWhenUsed/>
    <w:qFormat/>
    <w:uiPriority w:val="99"/>
    <w:rPr>
      <w:color w:val="954F72" w:themeColor="followedHyperlink"/>
      <w:u w:val="single"/>
      <w14:textFill>
        <w14:solidFill>
          <w14:schemeClr w14:val="folHlink"/>
        </w14:solidFill>
      </w14:textFill>
    </w:rPr>
  </w:style>
  <w:style w:type="character" w:styleId="13">
    <w:name w:val="Hyperlink"/>
    <w:basedOn w:val="11"/>
    <w:unhideWhenUsed/>
    <w:qFormat/>
    <w:uiPriority w:val="99"/>
    <w:rPr>
      <w:color w:val="0563C1" w:themeColor="hyperlink"/>
      <w:u w:val="single"/>
      <w14:textFill>
        <w14:solidFill>
          <w14:schemeClr w14:val="hlink"/>
        </w14:solidFill>
      </w14:textFill>
    </w:rPr>
  </w:style>
  <w:style w:type="character" w:customStyle="1" w:styleId="14">
    <w:name w:val="页眉 Char"/>
    <w:basedOn w:val="11"/>
    <w:link w:val="6"/>
    <w:qFormat/>
    <w:uiPriority w:val="99"/>
    <w:rPr>
      <w:sz w:val="18"/>
      <w:szCs w:val="18"/>
    </w:rPr>
  </w:style>
  <w:style w:type="character" w:customStyle="1" w:styleId="15">
    <w:name w:val="页脚 Char"/>
    <w:basedOn w:val="11"/>
    <w:link w:val="5"/>
    <w:qFormat/>
    <w:uiPriority w:val="99"/>
    <w:rPr>
      <w:sz w:val="18"/>
      <w:szCs w:val="18"/>
    </w:rPr>
  </w:style>
  <w:style w:type="character" w:customStyle="1" w:styleId="16">
    <w:name w:val="标题 Char"/>
    <w:basedOn w:val="11"/>
    <w:link w:val="9"/>
    <w:qFormat/>
    <w:uiPriority w:val="10"/>
    <w:rPr>
      <w:rFonts w:eastAsia="宋体" w:asciiTheme="majorHAnsi" w:hAnsiTheme="majorHAnsi" w:cstheme="majorBidi"/>
      <w:b/>
      <w:bCs/>
      <w:sz w:val="32"/>
      <w:szCs w:val="32"/>
    </w:rPr>
  </w:style>
  <w:style w:type="paragraph" w:customStyle="1" w:styleId="17">
    <w:name w:val="列出段落1"/>
    <w:basedOn w:val="1"/>
    <w:qFormat/>
    <w:uiPriority w:val="34"/>
    <w:pPr>
      <w:ind w:firstLine="420" w:firstLineChars="200"/>
    </w:pPr>
  </w:style>
  <w:style w:type="character" w:customStyle="1" w:styleId="18">
    <w:name w:val="标题 1 Char"/>
    <w:basedOn w:val="11"/>
    <w:link w:val="2"/>
    <w:qFormat/>
    <w:uiPriority w:val="9"/>
    <w:rPr>
      <w:b/>
      <w:bCs/>
      <w:kern w:val="44"/>
      <w:sz w:val="44"/>
      <w:szCs w:val="44"/>
    </w:rPr>
  </w:style>
  <w:style w:type="paragraph" w:customStyle="1" w:styleId="19">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6" w:themeColor="accent1" w:themeShade="BF"/>
      <w:kern w:val="0"/>
      <w:sz w:val="32"/>
      <w:szCs w:val="32"/>
    </w:rPr>
  </w:style>
  <w:style w:type="paragraph" w:customStyle="1" w:styleId="20">
    <w:name w:val="Footer Even"/>
    <w:basedOn w:val="1"/>
    <w:qFormat/>
    <w:uiPriority w:val="0"/>
    <w:pPr>
      <w:widowControl/>
      <w:pBdr>
        <w:top w:val="single" w:color="5B9BD5" w:themeColor="accent1" w:sz="4" w:space="1"/>
      </w:pBdr>
      <w:spacing w:after="180" w:line="264" w:lineRule="auto"/>
      <w:jc w:val="left"/>
    </w:pPr>
    <w:rPr>
      <w:color w:val="44546A" w:themeColor="text2"/>
      <w:kern w:val="0"/>
      <w:sz w:val="20"/>
      <w:szCs w:val="23"/>
      <w14:textFill>
        <w14:solidFill>
          <w14:schemeClr w14:val="tx2"/>
        </w14:solidFill>
      </w14:textFill>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customXml" Target="../customXml/item2.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13.png"/><Relationship Id="rId20" Type="http://schemas.openxmlformats.org/officeDocument/2006/relationships/image" Target="media/image12.png"/><Relationship Id="rId2" Type="http://schemas.openxmlformats.org/officeDocument/2006/relationships/settings" Target="settings.xml"/><Relationship Id="rId19" Type="http://schemas.openxmlformats.org/officeDocument/2006/relationships/image" Target="media/image11.png"/><Relationship Id="rId18" Type="http://schemas.openxmlformats.org/officeDocument/2006/relationships/image" Target="media/image10.png"/><Relationship Id="rId17" Type="http://schemas.openxmlformats.org/officeDocument/2006/relationships/image" Target="media/image9.png"/><Relationship Id="rId16" Type="http://schemas.openxmlformats.org/officeDocument/2006/relationships/image" Target="media/image8.png"/><Relationship Id="rId15" Type="http://schemas.openxmlformats.org/officeDocument/2006/relationships/image" Target="media/image7.png"/><Relationship Id="rId14" Type="http://schemas.openxmlformats.org/officeDocument/2006/relationships/image" Target="media/image6.png"/><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D6FBBCB-4224-4EBB-AC06-4D364276F64C}">
  <ds:schemaRefs/>
</ds:datastoreItem>
</file>

<file path=docProps/app.xml><?xml version="1.0" encoding="utf-8"?>
<Properties xmlns="http://schemas.openxmlformats.org/officeDocument/2006/extended-properties" xmlns:vt="http://schemas.openxmlformats.org/officeDocument/2006/docPropsVTypes">
  <Template>Normal.dotm</Template>
  <Company>mycomputer</Company>
  <Pages>13</Pages>
  <Words>1758</Words>
  <Characters>1796</Characters>
  <Lines>1</Lines>
  <Paragraphs>1</Paragraphs>
  <TotalTime>63</TotalTime>
  <ScaleCrop>false</ScaleCrop>
  <LinksUpToDate>false</LinksUpToDate>
  <CharactersWithSpaces>1798</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2017-03-01T04:57:00Z</dcterms:created>
  <dc:creator>Administrator</dc:creator>
  <cp:lastModifiedBy>范鑫鑫</cp:lastModifiedBy>
  <dcterms:modified xsi:type="dcterms:W3CDTF">2024-03-22T09:18:25Z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FCE0922E9D6D41B8A44E61B3352777F4</vt:lpwstr>
  </property>
</Properties>
</file>