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i w:val="0"/>
          <w:caps w:val="0"/>
          <w:spacing w:val="9"/>
          <w:sz w:val="32"/>
          <w:szCs w:val="32"/>
          <w:u w:val="none"/>
          <w:lang w:val="en-US" w:eastAsia="zh-CN"/>
        </w:rPr>
      </w:pP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both"/>
        <w:rPr>
          <w:rFonts w:hint="eastAsia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0"/>
          <w:szCs w:val="30"/>
          <w:u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0"/>
          <w:szCs w:val="30"/>
          <w:u w:val="none"/>
        </w:rPr>
        <w:t>附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0"/>
          <w:szCs w:val="30"/>
          <w:u w:val="none"/>
          <w:lang w:val="en-US" w:eastAsia="zh-CN"/>
        </w:rPr>
        <w:t>件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0"/>
          <w:szCs w:val="30"/>
          <w:u w:val="none"/>
        </w:rPr>
        <w:t>：论坛议程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center"/>
        <w:rPr>
          <w:rFonts w:hint="default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6"/>
          <w:szCs w:val="36"/>
          <w:u w:val="none"/>
        </w:rPr>
      </w:pPr>
      <w:r>
        <w:rPr>
          <w:rFonts w:hint="default" w:ascii="方正仿宋_GB2312" w:hAnsi="方正仿宋_GB2312" w:eastAsia="方正仿宋_GB2312" w:cs="方正仿宋_GB2312"/>
          <w:b/>
          <w:bCs/>
          <w:i w:val="0"/>
          <w:caps w:val="0"/>
          <w:color w:val="auto"/>
          <w:spacing w:val="9"/>
          <w:sz w:val="36"/>
          <w:szCs w:val="36"/>
          <w:u w:val="none"/>
        </w:rPr>
        <w:t>2021中国税法论坛议程</w:t>
      </w:r>
    </w:p>
    <w:tbl>
      <w:tblPr>
        <w:tblStyle w:val="6"/>
        <w:tblW w:w="951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8"/>
        <w:gridCol w:w="2284"/>
        <w:gridCol w:w="61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1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2021年1</w:t>
            </w: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2月18日（周六）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序号</w:t>
            </w:r>
          </w:p>
        </w:tc>
        <w:tc>
          <w:tcPr>
            <w:tcW w:w="22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时 间</w:t>
            </w:r>
          </w:p>
        </w:tc>
        <w:tc>
          <w:tcPr>
            <w:tcW w:w="61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4345" w:rightChars="2069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主 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8:15-8:45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开幕式：主承办方致辞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2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8:45-10:30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主题一：完善现代税收制度与深化税收征管改革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《关于进一步深化税收征管改革的意见》解读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（李林军，中国注册税务师协会副会长、原国家税务总局征科司司长）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基于共同富裕的财税治理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（税务机关资深专家）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增值税立法重点、难点问题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（施正文，中国政法大学财税法研究中心主任、教授、中国法学会财税法学研究会副会长）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主持人：徐起平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（浙江省律协财税法专业委员会主任、浙江泽大律师事务所董事合伙人） 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评议人：刘 怡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（北京大学经济学院财政系主任、教授、国务院参事室参事）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3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10:30-10:40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茶 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4" w:hRule="atLeast"/>
        </w:trPr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4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10:40-12:00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主题二：涉税争议动态与税务代理实务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最新典型税务行政争议案件解析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（王家本，国家税务总局法律顾问、北京天驰君泰律师事务所高级合伙人）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涉税争议“行政调解”疑难问题解析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（曹琼，国家税务总局浙江省税务局政策法规处副处长）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最新典型涉税刑事案件解析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（严锡忠，中华全国律师协会财税法专业委员会副主任、上海左券律师事务所高级合伙人）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主持人：童朋方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（中华全国律师协会财税法专业委员会副主任兼秘书长、北京德润律师事务所主任）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评议人：周序中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（首都经济贸易大学法学院教授、中国法学会财税法学研究会秘书长）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王朝晖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（北京市律协财税法专业委员会主任、北京金诚同达律师事务所高级合伙人）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吴晓红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（安徽省律协财税法专业委员会主任、上海锦天城（合肥）律师事务所律师）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5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12:00-13:30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午  餐</w:t>
            </w: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6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13:30-15:00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主题三：高质量发展与涉税服务创新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企业破产重整涉税疑难问题实务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（朱元杰，德勤中国合伙人）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企业并购重组涉税服务案例解析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（马超，浙江天健税务师事务所董事长）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中小企业涉税服务创新与升级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（方敬春，中汇税务师事务所高级合伙人）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主持人：张 通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（浙江泽大律师事务所律师）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评议人：滕祥志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（中国社科院财税法案例研究中心主任、财经战略研究院副研究员）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许玉灵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（浙江省律协财税法专业委员会副主任）</w:t>
            </w: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7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15:00-15:10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茶  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8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15:10-16:40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主题四：数字化转型与国际涉税服务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“全球最低企业税率”影响与应对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（崔晓静，武汉大学法学院教授、武汉大学国际税法研究中心主任）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国际税收情报交换工作难点问题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（黄碧波，国家税务总局浙江省税务局国际税务管理处处长）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“走出去”企业涉税服务疑难实务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（倪勇军，全国律协财税法专业委员会副主任、中伦律师事务所高级合伙人）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主持人： 陈双专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（中国税务杂志社《税务研究》编辑部主任）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评议人：孙红梅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（国家税务总局税收科学研究所国际室主任、研究员）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王 惠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（浙江工商大学法学院教授、浙江省法学会财税法学研究会副会长）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9</w:t>
            </w:r>
          </w:p>
        </w:tc>
        <w:tc>
          <w:tcPr>
            <w:tcW w:w="22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Fonts w:hint="default" w:ascii="华文中宋" w:hAnsi="华文中宋" w:eastAsia="华文中宋" w:cs="华文中宋"/>
                <w:b w:val="0"/>
                <w:i w:val="0"/>
                <w:caps w:val="0"/>
                <w:color w:val="494429"/>
                <w:spacing w:val="9"/>
                <w:sz w:val="22"/>
                <w:szCs w:val="22"/>
                <w:u w:val="none"/>
              </w:rPr>
              <w:t>16:40-16:50</w:t>
            </w:r>
          </w:p>
        </w:tc>
        <w:tc>
          <w:tcPr>
            <w:tcW w:w="61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40" w:type="dxa"/>
              <w:right w:w="140" w:type="dxa"/>
            </w:tcMar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闭幕式（嘉宾致辞）：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张晓平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（中国注册税务师协会副秘书长）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施正文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（中国政法大学财税法研究中心主任、教授）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both"/>
              <w:rPr>
                <w:sz w:val="20"/>
                <w:szCs w:val="20"/>
              </w:rPr>
            </w:pPr>
            <w:r>
              <w:rPr>
                <w:rStyle w:val="8"/>
                <w:rFonts w:hint="default" w:ascii="-apple-system" w:hAnsi="-apple-system" w:eastAsia="-apple-system" w:cs="-apple-system"/>
                <w:i w:val="0"/>
                <w:caps w:val="0"/>
                <w:spacing w:val="9"/>
                <w:sz w:val="22"/>
                <w:szCs w:val="22"/>
                <w:u w:val="none"/>
              </w:rPr>
              <w:t>主持人：刘天永</w:t>
            </w:r>
            <w:r>
              <w:rPr>
                <w:rFonts w:hint="default" w:ascii="-apple-system" w:hAnsi="-apple-system" w:eastAsia="-apple-system" w:cs="-apple-system"/>
                <w:b w:val="0"/>
                <w:i w:val="0"/>
                <w:caps w:val="0"/>
                <w:spacing w:val="9"/>
                <w:sz w:val="22"/>
                <w:szCs w:val="22"/>
                <w:u w:val="none"/>
              </w:rPr>
              <w:t>（中华全国律师协会财税法专业委员会主任、华税律师事务所主任）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3D41A92A-8303-43C7-8CB3-5623739DCE96}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1FE3E821-1694-4EBD-A0E3-DA1D9FAD767E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EFFE1C91-09B4-4B2F-A702-96D3FE8856A1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665FDD75-4416-48ED-AFC0-70364598F083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DFFEED"/>
    <w:rsid w:val="02E820C5"/>
    <w:rsid w:val="07056924"/>
    <w:rsid w:val="07465DF0"/>
    <w:rsid w:val="099C59F9"/>
    <w:rsid w:val="10A26631"/>
    <w:rsid w:val="19FC23A7"/>
    <w:rsid w:val="260C00CD"/>
    <w:rsid w:val="31FF23B5"/>
    <w:rsid w:val="4A791617"/>
    <w:rsid w:val="652965C0"/>
    <w:rsid w:val="6A722354"/>
    <w:rsid w:val="70B013DA"/>
    <w:rsid w:val="74082AF2"/>
    <w:rsid w:val="77CE7A3A"/>
    <w:rsid w:val="7D2454D9"/>
    <w:rsid w:val="BFDFF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2021-12-15T17:20:00Z</dcterms:created>
  <dc:creator>zhangtong</dc:creator>
  <cp:lastModifiedBy>雷雨</cp:lastModifiedBy>
  <dcterms:modified xsi:type="dcterms:W3CDTF">2021-12-16T08:27:50Z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64ADAC843FA044B79C3B2B99AB07862B</vt:lpwstr>
  </property>
</Properties>
</file>