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 w:firstLineChars="0"/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44"/>
          <w:szCs w:val="44"/>
          <w:u w:val="none" w:color="000000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44"/>
          <w:szCs w:val="44"/>
          <w:u w:val="none" w:color="000000"/>
          <w:lang w:val="en-US" w:eastAsia="zh-CN"/>
        </w:rPr>
        <w:t>附 件</w:t>
      </w:r>
    </w:p>
    <w:p>
      <w:pPr>
        <w:pStyle w:val="2"/>
        <w:numPr>
          <w:numId w:val="0"/>
        </w:numPr>
        <w:jc w:val="left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u w:val="none" w:color="00000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u w:val="none" w:color="000000"/>
          <w:lang w:val="en-US" w:eastAsia="zh-CN"/>
        </w:rPr>
        <w:t>一、参赛项目</w:t>
      </w:r>
      <w:bookmarkStart w:id="0" w:name="_GoBack"/>
      <w:bookmarkEnd w:id="0"/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3291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969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u w:val="none" w:color="000000"/>
                <w:vertAlign w:val="baseline"/>
                <w:lang w:val="en-US" w:eastAsia="zh-CN"/>
              </w:rPr>
              <w:t>序号</w:t>
            </w:r>
          </w:p>
        </w:tc>
        <w:tc>
          <w:tcPr>
            <w:tcW w:w="329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u w:val="none" w:color="000000"/>
                <w:vertAlign w:val="baseline"/>
                <w:lang w:val="en-US" w:eastAsia="zh-CN"/>
              </w:rPr>
              <w:t>团体和项目</w:t>
            </w:r>
          </w:p>
        </w:tc>
        <w:tc>
          <w:tcPr>
            <w:tcW w:w="213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u w:val="none" w:color="000000"/>
                <w:vertAlign w:val="baseline"/>
                <w:lang w:val="en-US" w:eastAsia="zh-CN"/>
              </w:rPr>
              <w:t>所在地区</w:t>
            </w:r>
          </w:p>
        </w:tc>
        <w:tc>
          <w:tcPr>
            <w:tcW w:w="213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u w:val="none" w:color="000000"/>
                <w:vertAlign w:val="baseline"/>
                <w:lang w:val="en-US" w:eastAsia="zh-CN"/>
              </w:rPr>
              <w:t>表现形式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69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  <w:t>1</w:t>
            </w:r>
          </w:p>
        </w:tc>
        <w:tc>
          <w:tcPr>
            <w:tcW w:w="329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浙江星脉律师事务所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非典型性不动产交易方式的法税风险—从绍兴某化工印染公司股权转让交易案说起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绍兴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PPT加讲演稿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69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  <w:t>2</w:t>
            </w:r>
          </w:p>
        </w:tc>
        <w:tc>
          <w:tcPr>
            <w:tcW w:w="329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浙江诚源律师事务所张郑团队上市公司-反恶意并购策略分析（以A投资公司反B上市公司恶意收购案为例）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衢州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PPT配动态语音，加较详细文字说明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69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  <w:t>3</w:t>
            </w:r>
          </w:p>
        </w:tc>
        <w:tc>
          <w:tcPr>
            <w:tcW w:w="329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浙江煜华律师事务所君成律师团队-某娱乐服务公司重大股权收购案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宁波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PPT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1" w:hRule="atLeast"/>
        </w:trPr>
        <w:tc>
          <w:tcPr>
            <w:tcW w:w="969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  <w:t>4</w:t>
            </w:r>
          </w:p>
        </w:tc>
        <w:tc>
          <w:tcPr>
            <w:tcW w:w="329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31353B"/>
                <w:kern w:val="0"/>
                <w:sz w:val="24"/>
                <w:szCs w:val="24"/>
              </w:rPr>
              <w:t>浙江合创律师事务所北辰非诉讼法律服务团队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---论审计报告在并购案中引发的疑难问题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宁波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PPT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</w:trPr>
        <w:tc>
          <w:tcPr>
            <w:tcW w:w="969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  <w:t>5</w:t>
            </w:r>
          </w:p>
        </w:tc>
        <w:tc>
          <w:tcPr>
            <w:tcW w:w="32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国浩律师（杭州）事务所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lang w:val="en-US" w:eastAsia="zh-CN"/>
              </w:rPr>
              <w:t>-</w:t>
            </w:r>
          </w:p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以特殊税务分立之策解股权转让之困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杭州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PPT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69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  <w:t>6</w:t>
            </w:r>
          </w:p>
        </w:tc>
        <w:tc>
          <w:tcPr>
            <w:tcW w:w="329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浙江京衡（湖州）律师事务所罗大平律师团队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青海某文旅有限公司股权收购案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湖州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PPT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69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  <w:t>7</w:t>
            </w:r>
          </w:p>
        </w:tc>
        <w:tc>
          <w:tcPr>
            <w:tcW w:w="329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浙江银湖律师事务所-知名房企收购破产企业资产案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湖州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PPT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69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  <w:t>8</w:t>
            </w:r>
          </w:p>
        </w:tc>
        <w:tc>
          <w:tcPr>
            <w:tcW w:w="329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北京德恒（温州）律师事务所金融地产团队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东海广场项目并购重整案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温州</w:t>
            </w:r>
          </w:p>
        </w:tc>
        <w:tc>
          <w:tcPr>
            <w:tcW w:w="2131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ind w:left="0" w:lef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  <w:u w:val="none" w:color="00000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</w:rPr>
              <w:t>PPT加短剧视频、加剧本</w:t>
            </w:r>
          </w:p>
        </w:tc>
      </w:tr>
    </w:tbl>
    <w:p>
      <w:pPr>
        <w:pStyle w:val="2"/>
        <w:numPr>
          <w:numId w:val="0"/>
        </w:numP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u w:val="none" w:color="000000"/>
          <w:lang w:val="en-US" w:eastAsia="zh-CN"/>
        </w:rPr>
      </w:pPr>
    </w:p>
    <w:p>
      <w:pPr>
        <w:pStyle w:val="2"/>
        <w:numPr>
          <w:numId w:val="0"/>
        </w:numP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u w:val="none" w:color="00000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u w:val="none" w:color="000000"/>
          <w:lang w:val="en-US" w:eastAsia="zh-CN"/>
        </w:rPr>
        <w:t>二、决赛流程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9"/>
        <w:gridCol w:w="64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2079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28"/>
                <w:szCs w:val="36"/>
                <w:vertAlign w:val="baseline"/>
                <w:lang w:val="en-US" w:eastAsia="zh-CN"/>
              </w:rPr>
              <w:t>时  间</w:t>
            </w:r>
          </w:p>
        </w:tc>
        <w:tc>
          <w:tcPr>
            <w:tcW w:w="6443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28"/>
                <w:szCs w:val="36"/>
                <w:vertAlign w:val="baseline"/>
                <w:lang w:val="en-US" w:eastAsia="zh-CN"/>
              </w:rPr>
              <w:t>内容安排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9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12:30-13:00</w:t>
            </w:r>
          </w:p>
        </w:tc>
        <w:tc>
          <w:tcPr>
            <w:tcW w:w="6443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签到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9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13:00-13:05</w:t>
            </w:r>
          </w:p>
        </w:tc>
        <w:tc>
          <w:tcPr>
            <w:tcW w:w="6443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主持人介绍比赛情况、决赛评委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9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13:05-13:15</w:t>
            </w:r>
          </w:p>
        </w:tc>
        <w:tc>
          <w:tcPr>
            <w:tcW w:w="6443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领导讲话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9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13:15-13:20</w:t>
            </w:r>
          </w:p>
        </w:tc>
        <w:tc>
          <w:tcPr>
            <w:tcW w:w="6443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主持人宣布决赛规则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079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13:20-16:25</w:t>
            </w:r>
          </w:p>
        </w:tc>
        <w:tc>
          <w:tcPr>
            <w:tcW w:w="6443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作品汇报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9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16:25-16:50</w:t>
            </w:r>
          </w:p>
        </w:tc>
        <w:tc>
          <w:tcPr>
            <w:tcW w:w="6443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评委集中点评和公布评分结果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9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16:50-17:00</w:t>
            </w:r>
          </w:p>
        </w:tc>
        <w:tc>
          <w:tcPr>
            <w:tcW w:w="6443" w:type="dxa"/>
          </w:tcPr>
          <w:p>
            <w:pPr>
              <w:pStyle w:val="2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36"/>
                <w:vertAlign w:val="baseline"/>
                <w:lang w:val="en-US" w:eastAsia="zh-CN"/>
              </w:rPr>
              <w:t>颁奖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公文黑体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华光中圆_CNKI">
    <w:panose1 w:val="02000500000000000000"/>
    <w:charset w:val="86"/>
    <w:family w:val="auto"/>
    <w:pitch w:val="default"/>
    <w:sig w:usb0="A00002BF" w:usb1="18CF7CFA" w:usb2="00000016" w:usb3="00000000" w:csb0="0004000F" w:csb1="00000000"/>
  </w:font>
  <w:font w:name="华光中雅_CNKI">
    <w:panose1 w:val="02000500000000000000"/>
    <w:charset w:val="86"/>
    <w:family w:val="auto"/>
    <w:pitch w:val="default"/>
    <w:sig w:usb0="800002BF" w:usb1="18CF7CF8" w:usb2="00000036" w:usb3="00000000" w:csb0="0004000F" w:csb1="00000000"/>
  </w:font>
  <w:font w:name="华光准圆_CNKI">
    <w:panose1 w:val="02000500000000000000"/>
    <w:charset w:val="86"/>
    <w:family w:val="auto"/>
    <w:pitch w:val="default"/>
    <w:sig w:usb0="A00002BF" w:usb1="38CF7CFA" w:usb2="00000016" w:usb3="00000000" w:csb0="0004000F" w:csb1="00000000"/>
  </w:font>
  <w:font w:name="全新硬笔行书简">
    <w:panose1 w:val="02010600040101010101"/>
    <w:charset w:val="86"/>
    <w:family w:val="auto"/>
    <w:pitch w:val="default"/>
    <w:sig w:usb0="00000001" w:usb1="080E0000" w:usb2="00000000" w:usb3="00000000" w:csb0="00040000" w:csb1="00000000"/>
  </w:font>
  <w:font w:name="华光广告_CNKI">
    <w:panose1 w:val="02000500000000000000"/>
    <w:charset w:val="86"/>
    <w:family w:val="auto"/>
    <w:pitch w:val="default"/>
    <w:sig w:usb0="A00002BF" w:usb1="38CF7CFA" w:usb2="00000036" w:usb3="00000000" w:csb0="0004000F" w:csb1="00000000"/>
  </w:font>
  <w:font w:name="华光综艺_CNKI">
    <w:panose1 w:val="02000500000000000000"/>
    <w:charset w:val="86"/>
    <w:family w:val="auto"/>
    <w:pitch w:val="default"/>
    <w:sig w:usb0="A00002BF" w:usb1="18CF7CFA" w:usb2="00000016" w:usb3="00000000" w:csb0="0004000F" w:csb1="00000000"/>
  </w:font>
  <w:font w:name="华光隶书_CNKI">
    <w:panose1 w:val="02000500000000000000"/>
    <w:charset w:val="86"/>
    <w:family w:val="auto"/>
    <w:pitch w:val="default"/>
    <w:sig w:usb0="A00002BF" w:usb1="38CF7CFA" w:usb2="00000016" w:usb3="00000000" w:csb0="0004000F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101E6401"/>
    <w:rsid w:val="101E6401"/>
    <w:rsid w:val="5502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428</Words>
  <Characters>516</Characters>
  <Lines>0</Lines>
  <Paragraphs>0</Paragraphs>
  <TotalTime>1</TotalTime>
  <ScaleCrop>false</ScaleCrop>
  <LinksUpToDate>false</LinksUpToDate>
  <CharactersWithSpaces>521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2022-07-19T08:12:00Z</dcterms:created>
  <dc:creator>怂怂</dc:creator>
  <cp:lastModifiedBy>怂怂</cp:lastModifiedBy>
  <dcterms:modified xsi:type="dcterms:W3CDTF">2022-07-19T08:14:34Z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8CADDBAB4744444E8CA50DA09C5768AC</vt:lpwstr>
  </property>
</Properties>
</file>