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hint="eastAsia" w:ascii="微软雅黑" w:hAnsi="微软雅黑" w:eastAsia="微软雅黑" w:cs="微软雅黑"/>
          <w:sz w:val="28"/>
          <w:szCs w:val="28"/>
        </w:rPr>
        <w:id w:val="-2138327736"/>
        <w:docPartObj>
          <w:docPartGallery w:val="autotext"/>
        </w:docPartObj>
      </w:sdtPr>
      <w:sdtEndPr>
        <w:rPr>
          <w:rFonts w:hint="eastAsia" w:ascii="微软雅黑" w:hAnsi="微软雅黑" w:eastAsia="微软雅黑" w:cs="微软雅黑"/>
          <w:sz w:val="28"/>
          <w:szCs w:val="28"/>
          <w:lang w:val="zh-CN"/>
        </w:rPr>
      </w:sdtEndPr>
      <w:sdtContent>
        <w:p w14:paraId="793F9AB8"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  <w:bookmarkStart w:id="0" w:name="_Toc476152955"/>
        </w:p>
        <w:p w14:paraId="52938D63">
          <w:pPr>
            <w:widowControl/>
            <w:jc w:val="left"/>
            <w:rPr>
              <w:rFonts w:hint="eastAsia" w:ascii="微软雅黑" w:hAnsi="微软雅黑" w:eastAsia="微软雅黑" w:cs="微软雅黑"/>
              <w:sz w:val="28"/>
              <w:szCs w:val="28"/>
              <w:lang w:val="zh-CN"/>
            </w:rPr>
          </w:pP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C4E107"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（市律师协会版）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08C4E107"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（市律师协会版）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2BDF97"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732BDF97"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F8C001"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 w14:paraId="0CF1EE4E"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 w14:paraId="76F8C001"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 w14:paraId="0CF1EE4E"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  <w:lang w:val="zh-CN"/>
            </w:rPr>
            <w:br w:type="page"/>
          </w:r>
        </w:p>
      </w:sdtContent>
    </w:sdt>
    <w:sdt>
      <w:sdtPr>
        <w:rPr>
          <w:rFonts w:hint="eastAsia" w:ascii="微软雅黑" w:hAnsi="微软雅黑" w:eastAsia="微软雅黑" w:cs="微软雅黑"/>
          <w:b/>
          <w:bCs/>
          <w:color w:val="auto"/>
          <w:kern w:val="2"/>
          <w:sz w:val="28"/>
          <w:szCs w:val="28"/>
          <w:lang w:val="zh-CN"/>
        </w:rPr>
        <w:id w:val="1029606274"/>
        <w:docPartObj>
          <w:docPartGallery w:val="Table of Contents"/>
          <w:docPartUnique/>
        </w:docPartObj>
      </w:sdtPr>
      <w:sdtEndPr>
        <w:rPr>
          <w:rFonts w:hint="eastAsia" w:ascii="微软雅黑" w:hAnsi="微软雅黑" w:eastAsia="微软雅黑" w:cs="微软雅黑"/>
          <w:b/>
          <w:bCs/>
          <w:color w:val="auto"/>
          <w:kern w:val="2"/>
          <w:sz w:val="28"/>
          <w:szCs w:val="28"/>
          <w:lang w:val="zh-CN"/>
        </w:rPr>
      </w:sdtEndPr>
      <w:sdtContent>
        <w:p w14:paraId="2298257C">
          <w:pPr>
            <w:pStyle w:val="27"/>
            <w:jc w:val="center"/>
            <w:rPr>
              <w:rFonts w:hint="eastAsia" w:ascii="微软雅黑" w:hAnsi="微软雅黑" w:eastAsia="微软雅黑" w:cs="微软雅黑"/>
              <w:b/>
              <w:bCs/>
              <w:sz w:val="28"/>
              <w:szCs w:val="28"/>
            </w:rPr>
          </w:pPr>
          <w:r>
            <w:rPr>
              <w:rFonts w:hint="eastAsia" w:ascii="微软雅黑" w:hAnsi="微软雅黑" w:eastAsia="微软雅黑" w:cs="微软雅黑"/>
              <w:b/>
              <w:bCs/>
              <w:color w:val="auto"/>
              <w:sz w:val="28"/>
              <w:szCs w:val="28"/>
              <w:lang w:val="zh-CN"/>
            </w:rPr>
            <w:t>目录</w:t>
          </w:r>
        </w:p>
        <w:p w14:paraId="05A6CF1E">
          <w:pPr>
            <w:pStyle w:val="9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instrText xml:space="preserve"> TOC \o "1-3" \h \z \u </w:instrTex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fldChar w:fldCharType="begin"/>
          </w:r>
          <w:r>
            <w:rPr>
              <w:rFonts w:hint="eastAsia" w:ascii="微软雅黑" w:hAnsi="微软雅黑" w:eastAsia="微软雅黑" w:cs="微软雅黑"/>
              <w:szCs w:val="28"/>
            </w:rPr>
            <w:instrText xml:space="preserve"> HYPERLINK \l _Toc8 </w:instrText>
          </w:r>
          <w:r>
            <w:rPr>
              <w:rFonts w:hint="eastAsia" w:ascii="微软雅黑" w:hAnsi="微软雅黑" w:eastAsia="微软雅黑" w:cs="微软雅黑"/>
              <w:szCs w:val="28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  <w:lang w:val="en-GB"/>
            </w:rPr>
            <w:t>一、会费减免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申请</w:t>
          </w:r>
          <w:r>
            <w:rPr>
              <w:rFonts w:hint="eastAsia" w:ascii="微软雅黑" w:hAnsi="微软雅黑" w:eastAsia="微软雅黑" w:cs="微软雅黑"/>
              <w:szCs w:val="28"/>
              <w:lang w:val="en-GB"/>
            </w:rPr>
            <w:t>审核</w:t>
          </w:r>
          <w:r>
            <w:tab/>
          </w:r>
          <w:r>
            <w:fldChar w:fldCharType="begin"/>
          </w:r>
          <w:r>
            <w:instrText xml:space="preserve"> PAGEREF _Toc8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szCs w:val="28"/>
            </w:rPr>
            <w:fldChar w:fldCharType="end"/>
          </w:r>
        </w:p>
        <w:p w14:paraId="329D1111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_Toc2102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1.1待审核律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师</w:t>
          </w:r>
          <w:r>
            <w:tab/>
          </w:r>
          <w:r>
            <w:fldChar w:fldCharType="begin"/>
          </w:r>
          <w:r>
            <w:instrText xml:space="preserve"> PAGEREF _Toc2102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5FFC7DB1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_Toc32209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1.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szCs w:val="28"/>
            </w:rPr>
            <w:t>待审核律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所</w:t>
          </w:r>
          <w:r>
            <w:tab/>
          </w:r>
          <w:r>
            <w:fldChar w:fldCharType="begin"/>
          </w:r>
          <w:r>
            <w:instrText xml:space="preserve"> PAGEREF _Toc32209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66B353DC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_Toc23422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1.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3</w:t>
          </w:r>
          <w:r>
            <w:rPr>
              <w:rFonts w:hint="eastAsia" w:ascii="微软雅黑" w:hAnsi="微软雅黑" w:eastAsia="微软雅黑" w:cs="微软雅黑"/>
              <w:szCs w:val="28"/>
            </w:rPr>
            <w:t>已审核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通过</w:t>
          </w:r>
          <w:r>
            <w:rPr>
              <w:rFonts w:hint="eastAsia" w:ascii="微软雅黑" w:hAnsi="微软雅黑" w:eastAsia="微软雅黑" w:cs="微软雅黑"/>
              <w:szCs w:val="28"/>
            </w:rPr>
            <w:t>律所</w:t>
          </w:r>
          <w:r>
            <w:tab/>
          </w:r>
          <w:r>
            <w:fldChar w:fldCharType="begin"/>
          </w:r>
          <w:r>
            <w:instrText xml:space="preserve"> PAGEREF _Toc23422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096AF3D8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_Toc3113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1.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4</w:t>
          </w:r>
          <w:r>
            <w:rPr>
              <w:rFonts w:hint="eastAsia" w:ascii="微软雅黑" w:hAnsi="微软雅黑" w:eastAsia="微软雅黑" w:cs="微软雅黑"/>
              <w:szCs w:val="28"/>
            </w:rPr>
            <w:t>已审核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驳回</w:t>
          </w:r>
          <w:r>
            <w:rPr>
              <w:rFonts w:hint="eastAsia" w:ascii="微软雅黑" w:hAnsi="微软雅黑" w:eastAsia="微软雅黑" w:cs="微软雅黑"/>
              <w:szCs w:val="28"/>
            </w:rPr>
            <w:t>律所</w:t>
          </w:r>
          <w:r>
            <w:tab/>
          </w:r>
          <w:r>
            <w:fldChar w:fldCharType="begin"/>
          </w:r>
          <w:r>
            <w:instrText xml:space="preserve"> PAGEREF _Toc3113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51FD583B">
          <w:pPr>
            <w:pStyle w:val="9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_Toc19843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  <w:lang w:val="en-GB"/>
            </w:rPr>
            <w:t>二、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审核律师事务所信息确认表</w:t>
          </w:r>
          <w:r>
            <w:tab/>
          </w:r>
          <w:r>
            <w:fldChar w:fldCharType="begin"/>
          </w:r>
          <w:r>
            <w:instrText xml:space="preserve"> PAGEREF _Toc19843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635F33C2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_Toc15890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2.1待受理律所确认表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(市属)</w:t>
          </w:r>
          <w:r>
            <w:tab/>
          </w:r>
          <w:r>
            <w:fldChar w:fldCharType="begin"/>
          </w:r>
          <w:r>
            <w:instrText xml:space="preserve"> PAGEREF _Toc15890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3844039E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_Toc640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2.2待审核律所确认表</w:t>
          </w:r>
          <w:r>
            <w:tab/>
          </w:r>
          <w:r>
            <w:fldChar w:fldCharType="begin"/>
          </w:r>
          <w:r>
            <w:instrText xml:space="preserve"> PAGEREF _Toc640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6D8D0369">
          <w:pPr>
            <w:pStyle w:val="5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_Toc5910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2.2.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1</w:t>
          </w:r>
          <w:r>
            <w:rPr>
              <w:rFonts w:hint="eastAsia" w:ascii="微软雅黑" w:hAnsi="微软雅黑" w:eastAsia="微软雅黑" w:cs="微软雅黑"/>
              <w:szCs w:val="28"/>
            </w:rPr>
            <w:t>已履行会员义务</w:t>
          </w:r>
          <w:r>
            <w:tab/>
          </w:r>
          <w:r>
            <w:fldChar w:fldCharType="begin"/>
          </w:r>
          <w:r>
            <w:instrText xml:space="preserve"> PAGEREF _Toc5910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7854EA54">
          <w:pPr>
            <w:pStyle w:val="5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_Toc1833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2.2.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2未</w:t>
          </w:r>
          <w:r>
            <w:rPr>
              <w:rFonts w:hint="eastAsia" w:ascii="微软雅黑" w:hAnsi="微软雅黑" w:eastAsia="微软雅黑" w:cs="微软雅黑"/>
              <w:szCs w:val="28"/>
            </w:rPr>
            <w:t>履行会员义务</w:t>
          </w:r>
          <w:r>
            <w:tab/>
          </w:r>
          <w:r>
            <w:fldChar w:fldCharType="begin"/>
          </w:r>
          <w:r>
            <w:instrText xml:space="preserve"> PAGEREF _Toc1833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2040DD85">
          <w:pPr>
            <w:pStyle w:val="5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_Toc29471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2.2.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3</w:t>
          </w:r>
          <w:r>
            <w:rPr>
              <w:rFonts w:hint="eastAsia" w:ascii="微软雅黑" w:hAnsi="微软雅黑" w:eastAsia="微软雅黑" w:cs="微软雅黑"/>
              <w:szCs w:val="28"/>
              <w:lang w:eastAsia="zh-CN"/>
            </w:rPr>
            <w:t>转入考核待补全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列表</w:t>
          </w:r>
          <w:r>
            <w:tab/>
          </w:r>
          <w:r>
            <w:fldChar w:fldCharType="begin"/>
          </w:r>
          <w:r>
            <w:instrText xml:space="preserve"> PAGEREF _Toc29471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7251F6F5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_Toc27039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2.3已审核律所确认表</w:t>
          </w:r>
          <w:r>
            <w:tab/>
          </w:r>
          <w:r>
            <w:fldChar w:fldCharType="begin"/>
          </w:r>
          <w:r>
            <w:instrText xml:space="preserve"> PAGEREF _Toc27039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26A6CF1A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_Toc18981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4复</w:t>
          </w:r>
          <w:r>
            <w:rPr>
              <w:rFonts w:hint="eastAsia" w:ascii="微软雅黑" w:hAnsi="微软雅黑" w:eastAsia="微软雅黑" w:cs="微软雅黑"/>
              <w:szCs w:val="28"/>
            </w:rPr>
            <w:t>核律所确认表</w:t>
          </w:r>
          <w:r>
            <w:tab/>
          </w:r>
          <w:r>
            <w:fldChar w:fldCharType="begin"/>
          </w:r>
          <w:r>
            <w:instrText xml:space="preserve"> PAGEREF _Toc18981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6BE20C31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_Toc17134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5驳回记录</w:t>
          </w:r>
          <w:r>
            <w:tab/>
          </w:r>
          <w:r>
            <w:fldChar w:fldCharType="begin"/>
          </w:r>
          <w:r>
            <w:instrText xml:space="preserve"> PAGEREF _Toc17134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4C8B316D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_Toc5681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kern w:val="2"/>
              <w:szCs w:val="28"/>
            </w:rPr>
            <w:t>2.</w:t>
          </w:r>
          <w:r>
            <w:rPr>
              <w:rFonts w:hint="eastAsia" w:ascii="微软雅黑" w:hAnsi="微软雅黑" w:eastAsia="微软雅黑" w:cs="微软雅黑"/>
              <w:bCs/>
              <w:kern w:val="2"/>
              <w:szCs w:val="28"/>
              <w:lang w:val="en-US" w:eastAsia="zh-CN"/>
            </w:rPr>
            <w:t>6未填报的律所</w:t>
          </w:r>
          <w:r>
            <w:tab/>
          </w:r>
          <w:r>
            <w:fldChar w:fldCharType="begin"/>
          </w:r>
          <w:r>
            <w:instrText xml:space="preserve"> PAGEREF _Toc5681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7B166394">
          <w:pPr>
            <w:pStyle w:val="9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_Toc32127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  <w:lang w:val="en-GB"/>
            </w:rPr>
            <w:t>三、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审核律师考核登记表</w:t>
          </w:r>
          <w:r>
            <w:tab/>
          </w:r>
          <w:r>
            <w:fldChar w:fldCharType="begin"/>
          </w:r>
          <w:r>
            <w:instrText xml:space="preserve"> PAGEREF _Toc32127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2E24C355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_Toc5760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3.1待受理律师考核表</w:t>
          </w:r>
          <w:r>
            <w:rPr>
              <w:rFonts w:hint="eastAsia" w:ascii="微软雅黑" w:hAnsi="微软雅黑" w:eastAsia="微软雅黑" w:cs="微软雅黑"/>
              <w:szCs w:val="28"/>
              <w:lang w:eastAsia="zh-CN"/>
            </w:rPr>
            <w:t>（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市属）</w:t>
          </w:r>
          <w:r>
            <w:tab/>
          </w:r>
          <w:r>
            <w:fldChar w:fldCharType="begin"/>
          </w:r>
          <w:r>
            <w:instrText xml:space="preserve"> PAGEREF _Toc5760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5785AA0B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_Toc18474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3.2待评定律师考核表</w:t>
          </w:r>
          <w:r>
            <w:tab/>
          </w:r>
          <w:r>
            <w:fldChar w:fldCharType="begin"/>
          </w:r>
          <w:r>
            <w:instrText xml:space="preserve"> PAGEREF _Toc18474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0802D977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_Toc16597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3.3已评定律师考核表</w:t>
          </w:r>
          <w:r>
            <w:tab/>
          </w:r>
          <w:r>
            <w:fldChar w:fldCharType="begin"/>
          </w:r>
          <w:r>
            <w:instrText xml:space="preserve"> PAGEREF _Toc16597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214577B2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_Toc25292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3.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4未填报年度考核律师</w:t>
          </w:r>
          <w:r>
            <w:tab/>
          </w:r>
          <w:r>
            <w:fldChar w:fldCharType="begin"/>
          </w:r>
          <w:r>
            <w:instrText xml:space="preserve"> PAGEREF _Toc25292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5217141B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_Toc31284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3.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5驳回记录</w:t>
          </w:r>
          <w:r>
            <w:tab/>
          </w:r>
          <w:r>
            <w:fldChar w:fldCharType="begin"/>
          </w:r>
          <w:r>
            <w:instrText xml:space="preserve"> PAGEREF _Toc31284 \h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1F94B794">
          <w:pPr>
            <w:pStyle w:val="9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_Toc6279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  <w:lang w:val="en-GB"/>
            </w:rPr>
            <w:t>四、培训记录管理</w:t>
          </w:r>
          <w:r>
            <w:tab/>
          </w:r>
          <w:r>
            <w:fldChar w:fldCharType="begin"/>
          </w:r>
          <w:r>
            <w:instrText xml:space="preserve"> PAGEREF _Toc6279 \h </w:instrText>
          </w:r>
          <w:r>
            <w:fldChar w:fldCharType="separate"/>
          </w:r>
          <w:r>
            <w:t>20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677D82AA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_Toc15005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4.1添加培训记录</w:t>
          </w:r>
          <w:r>
            <w:tab/>
          </w:r>
          <w:r>
            <w:fldChar w:fldCharType="begin"/>
          </w:r>
          <w:r>
            <w:instrText xml:space="preserve"> PAGEREF _Toc15005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38F60669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_Toc7453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4.2编辑培训记录</w:t>
          </w:r>
          <w:r>
            <w:tab/>
          </w:r>
          <w:r>
            <w:fldChar w:fldCharType="begin"/>
          </w:r>
          <w:r>
            <w:instrText xml:space="preserve"> PAGEREF _Toc7453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1B7548C2">
          <w:pPr>
            <w:pStyle w:val="10"/>
            <w:tabs>
              <w:tab w:val="right" w:leader="dot" w:pos="8306"/>
              <w:tab w:val="clear" w:pos="829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_Toc7044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</w:rPr>
            <w:t>4.</w:t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3导入</w:t>
          </w:r>
          <w:r>
            <w:tab/>
          </w:r>
          <w:r>
            <w:fldChar w:fldCharType="begin"/>
          </w:r>
          <w:r>
            <w:instrText xml:space="preserve"> PAGEREF _Toc7044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7A99F1E6">
          <w:pPr>
            <w:pStyle w:val="9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_Toc28165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五、 查看老所证明文件</w:t>
          </w:r>
          <w:r>
            <w:tab/>
          </w:r>
          <w:r>
            <w:fldChar w:fldCharType="begin"/>
          </w:r>
          <w:r>
            <w:instrText xml:space="preserve"> PAGEREF _Toc28165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2FB4CA8A">
          <w:pPr>
            <w:pStyle w:val="9"/>
            <w:tabs>
              <w:tab w:val="right" w:leader="dot" w:pos="8306"/>
            </w:tabs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begin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instrText xml:space="preserve"> HYPERLINK \l _Toc3861 </w:instrText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szCs w:val="28"/>
              <w:lang w:val="en-US" w:eastAsia="zh-CN"/>
            </w:rPr>
            <w:t>八、 汇总表</w:t>
          </w:r>
          <w:r>
            <w:tab/>
          </w:r>
          <w:r>
            <w:fldChar w:fldCharType="begin"/>
          </w:r>
          <w:r>
            <w:instrText xml:space="preserve"> PAGEREF _Toc3861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52AED328">
          <w:pPr>
            <w:rPr>
              <w:rFonts w:hint="default" w:ascii="微软雅黑" w:hAnsi="微软雅黑" w:eastAsia="微软雅黑" w:cs="微软雅黑"/>
              <w:bCs/>
              <w:sz w:val="28"/>
              <w:szCs w:val="28"/>
              <w:lang w:val="en-US" w:eastAsia="zh-CN"/>
            </w:rPr>
          </w:pPr>
          <w:r>
            <w:rPr>
              <w:rFonts w:hint="eastAsia" w:ascii="微软雅黑" w:hAnsi="微软雅黑" w:eastAsia="微软雅黑" w:cs="微软雅黑"/>
              <w:bCs/>
              <w:szCs w:val="28"/>
              <w:lang w:val="zh-CN"/>
            </w:rPr>
            <w:fldChar w:fldCharType="end"/>
          </w:r>
        </w:p>
        <w:p w14:paraId="6699FD57"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</w:p>
      </w:sdtContent>
    </w:sdt>
    <w:bookmarkEnd w:id="0"/>
    <w:p w14:paraId="19AE21F9">
      <w:pPr>
        <w:pageBreakBefore/>
        <w:spacing w:line="360" w:lineRule="auto"/>
        <w:jc w:val="center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  <w:t>浙江省律师协会年度考核系统用户手册</w:t>
      </w:r>
    </w:p>
    <w:p w14:paraId="535969C0">
      <w:pPr>
        <w:spacing w:line="360" w:lineRule="auto"/>
        <w:jc w:val="center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  <w:t>（市律师协会版）</w:t>
      </w:r>
    </w:p>
    <w:p w14:paraId="22AD43BE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本手册用于律师协会对律师年度考核、律师事务所信息确认、会费减免申请进行受理、审核工作。</w:t>
      </w:r>
    </w:p>
    <w:p w14:paraId="0193F202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5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5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 w14:paraId="62FC2121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99C64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E7123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一体平台</w:t>
      </w:r>
      <w:bookmarkStart w:id="41" w:name="_GoBack"/>
      <w:bookmarkEnd w:id="41"/>
      <w:r>
        <w:rPr>
          <w:rFonts w:hint="eastAsia" w:ascii="微软雅黑" w:hAnsi="微软雅黑" w:eastAsia="微软雅黑" w:cs="微软雅黑"/>
          <w:sz w:val="28"/>
          <w:szCs w:val="28"/>
        </w:rPr>
        <w:t>。</w:t>
      </w:r>
    </w:p>
    <w:p w14:paraId="7AFED8CE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年度考核管理系统</w:t>
      </w:r>
      <w:r>
        <w:rPr>
          <w:rFonts w:hint="eastAsia" w:ascii="微软雅黑" w:hAnsi="微软雅黑" w:eastAsia="微软雅黑" w:cs="微软雅黑"/>
          <w:sz w:val="28"/>
          <w:szCs w:val="28"/>
        </w:rPr>
        <w:t>】进入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年度考核</w:t>
      </w:r>
      <w:r>
        <w:rPr>
          <w:rFonts w:hint="eastAsia" w:ascii="微软雅黑" w:hAnsi="微软雅黑" w:eastAsia="微软雅黑" w:cs="微软雅黑"/>
          <w:sz w:val="28"/>
          <w:szCs w:val="28"/>
        </w:rPr>
        <w:t>系统，进入“浙江省律师网络管理平台”如下图所示：</w:t>
      </w:r>
    </w:p>
    <w:p w14:paraId="136C93FF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8DB9C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chrome浏览器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</w:p>
    <w:p w14:paraId="19D7E5BD"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律师年度考核填报流程如下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eastAsia="zh-CN"/>
        </w:rPr>
        <w:t>：</w:t>
      </w:r>
    </w:p>
    <w:p w14:paraId="2505D0CE">
      <w:pPr>
        <w:bidi w:val="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drawing>
          <wp:inline distT="0" distB="0" distL="114300" distR="114300">
            <wp:extent cx="5274310" cy="3028315"/>
            <wp:effectExtent l="0" t="0" r="2540" b="635"/>
            <wp:docPr id="3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62DA0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 w14:paraId="7EC4221E"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律师事务所对律师评议及提交信息确认流程如下：</w:t>
      </w:r>
    </w:p>
    <w:p w14:paraId="48AC906C">
      <w:pPr>
        <w:spacing w:line="360" w:lineRule="auto"/>
        <w:ind w:left="36" w:leftChars="0" w:hanging="36" w:hangingChars="13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68595" cy="4213860"/>
            <wp:effectExtent l="0" t="0" r="0" b="0"/>
            <wp:docPr id="35" name="图片 35" descr="未命名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未命名文件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152CF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</w:p>
    <w:p w14:paraId="7398DD4D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 w14:paraId="52317BFD">
      <w:pPr>
        <w:pStyle w:val="2"/>
        <w:pageBreakBefore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bookmarkStart w:id="1" w:name="_Toc8"/>
      <w:bookmarkStart w:id="2" w:name="_Toc476153033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一、会费减免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申请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审核</w:t>
      </w:r>
      <w:bookmarkEnd w:id="1"/>
      <w:bookmarkEnd w:id="2"/>
    </w:p>
    <w:p w14:paraId="4F73D0A4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对律师、律师事务所提交的会费减免申请进行审核、查看</w:t>
      </w:r>
    </w:p>
    <w:p w14:paraId="6D8B8B19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" w:name="_Toc2102"/>
      <w:r>
        <w:rPr>
          <w:rFonts w:hint="eastAsia" w:ascii="微软雅黑" w:hAnsi="微软雅黑" w:eastAsia="微软雅黑" w:cs="微软雅黑"/>
          <w:sz w:val="28"/>
          <w:szCs w:val="28"/>
        </w:rPr>
        <w:t>1.1待审核律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师</w:t>
      </w:r>
      <w:bookmarkEnd w:id="3"/>
    </w:p>
    <w:p w14:paraId="4E946448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律师会费减免审核操作和律师事务所操作相同，以下操作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以</w:t>
      </w:r>
      <w:r>
        <w:rPr>
          <w:rFonts w:hint="eastAsia" w:ascii="微软雅黑" w:hAnsi="微软雅黑" w:eastAsia="微软雅黑" w:cs="微软雅黑"/>
          <w:sz w:val="28"/>
          <w:szCs w:val="28"/>
        </w:rPr>
        <w:t>律师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事务所</w:t>
      </w:r>
      <w:r>
        <w:rPr>
          <w:rFonts w:hint="eastAsia" w:ascii="微软雅黑" w:hAnsi="微软雅黑" w:eastAsia="微软雅黑" w:cs="微软雅黑"/>
          <w:sz w:val="28"/>
          <w:szCs w:val="28"/>
        </w:rPr>
        <w:t>为例，如下图所示：</w:t>
      </w:r>
    </w:p>
    <w:p w14:paraId="2D2FE2F9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AF3EA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4" w:name="_Toc32209"/>
      <w:r>
        <w:rPr>
          <w:rFonts w:hint="eastAsia" w:ascii="微软雅黑" w:hAnsi="微软雅黑" w:eastAsia="微软雅黑" w:cs="微软雅黑"/>
          <w:sz w:val="28"/>
          <w:szCs w:val="28"/>
        </w:rPr>
        <w:t>1.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28"/>
          <w:szCs w:val="28"/>
        </w:rPr>
        <w:t>待审核律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所</w:t>
      </w:r>
      <w:bookmarkEnd w:id="4"/>
    </w:p>
    <w:p w14:paraId="2486AF4F"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点击【待审核律所】，查看所有提交的会费减免申请，如下图：</w:t>
      </w:r>
    </w:p>
    <w:p w14:paraId="653A2A6D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8A318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菜单中默认显示待审核状态下的会费申请，点击【审核】对会费申请内容进行审核，如下所示：</w:t>
      </w:r>
    </w:p>
    <w:p w14:paraId="649EDDB4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4310" cy="1028065"/>
            <wp:effectExtent l="9525" t="9525" r="12065" b="1016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8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6ABB548F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在线查看上传的资料信息，如果信息审核符合要求点击【通过】并填写审核意见即可，通过后该律师会费减免申请的金额。</w:t>
      </w:r>
    </w:p>
    <w:p w14:paraId="0E826A89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如果律师减免原因不符合要求点击【驳回】并填写驳回意见即可。</w:t>
      </w:r>
    </w:p>
    <w:p w14:paraId="5A70E06C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675" cy="1616075"/>
            <wp:effectExtent l="9525" t="9525" r="12700" b="12700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16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41505638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5" w:name="_Toc23422"/>
      <w:r>
        <w:rPr>
          <w:rFonts w:hint="eastAsia" w:ascii="微软雅黑" w:hAnsi="微软雅黑" w:eastAsia="微软雅黑" w:cs="微软雅黑"/>
          <w:sz w:val="28"/>
          <w:szCs w:val="28"/>
        </w:rPr>
        <w:t>1.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28"/>
          <w:szCs w:val="28"/>
        </w:rPr>
        <w:t>已审核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sz w:val="28"/>
          <w:szCs w:val="28"/>
        </w:rPr>
        <w:t>律所</w:t>
      </w:r>
      <w:bookmarkEnd w:id="5"/>
    </w:p>
    <w:p w14:paraId="4F0271F7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此列表用于查看律师事务所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所有审核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sz w:val="28"/>
          <w:szCs w:val="28"/>
        </w:rPr>
        <w:t>后的会费减免申请记录，状态是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“</w:t>
      </w:r>
      <w:r>
        <w:rPr>
          <w:rFonts w:hint="eastAsia" w:ascii="微软雅黑" w:hAnsi="微软雅黑" w:eastAsia="微软雅黑" w:cs="微软雅黑"/>
          <w:sz w:val="28"/>
          <w:szCs w:val="28"/>
        </w:rPr>
        <w:t>审核通过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”</w:t>
      </w:r>
      <w:r>
        <w:rPr>
          <w:rFonts w:hint="eastAsia" w:ascii="微软雅黑" w:hAnsi="微软雅黑" w:eastAsia="微软雅黑" w:cs="微软雅黑"/>
          <w:sz w:val="28"/>
          <w:szCs w:val="28"/>
        </w:rPr>
        <w:t>，如下图所示：</w:t>
      </w:r>
    </w:p>
    <w:p w14:paraId="2F298F06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2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F981A">
      <w:pPr>
        <w:spacing w:line="360" w:lineRule="auto"/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已审核通过的律所，若信息有误，可再次否决。选择一个律所，点击【否决】，页面提示“确定否决该律所会费减免申请吗？”点击确定，驳回该条申请。如下图所示：</w:t>
      </w:r>
    </w:p>
    <w:p w14:paraId="6DD3EFE9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64330" cy="1188085"/>
            <wp:effectExtent l="9525" t="9525" r="17145" b="2159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rcRect l="1670" r="1390" b="4784"/>
                    <a:stretch>
                      <a:fillRect/>
                    </a:stretch>
                  </pic:blipFill>
                  <pic:spPr>
                    <a:xfrm>
                      <a:off x="0" y="0"/>
                      <a:ext cx="4164330" cy="11880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0384EB7A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6" w:name="_Toc3113"/>
      <w:r>
        <w:rPr>
          <w:rFonts w:hint="eastAsia" w:ascii="微软雅黑" w:hAnsi="微软雅黑" w:eastAsia="微软雅黑" w:cs="微软雅黑"/>
          <w:sz w:val="28"/>
          <w:szCs w:val="28"/>
        </w:rPr>
        <w:t>1.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已审核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</w:t>
      </w:r>
      <w:r>
        <w:rPr>
          <w:rFonts w:hint="eastAsia" w:ascii="微软雅黑" w:hAnsi="微软雅黑" w:eastAsia="微软雅黑" w:cs="微软雅黑"/>
          <w:sz w:val="28"/>
          <w:szCs w:val="28"/>
        </w:rPr>
        <w:t>律所</w:t>
      </w:r>
      <w:bookmarkEnd w:id="6"/>
    </w:p>
    <w:p w14:paraId="1E8D2DE0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此列表用于查看律师事务所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所有审核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通过</w:t>
      </w:r>
      <w:r>
        <w:rPr>
          <w:rFonts w:hint="eastAsia" w:ascii="微软雅黑" w:hAnsi="微软雅黑" w:eastAsia="微软雅黑" w:cs="微软雅黑"/>
          <w:sz w:val="28"/>
          <w:szCs w:val="28"/>
        </w:rPr>
        <w:t>后的会费减免申请记录，状态是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”</w:t>
      </w:r>
      <w:r>
        <w:rPr>
          <w:rFonts w:hint="eastAsia" w:ascii="微软雅黑" w:hAnsi="微软雅黑" w:eastAsia="微软雅黑" w:cs="微软雅黑"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只能进行查看。</w:t>
      </w:r>
      <w:r>
        <w:rPr>
          <w:rFonts w:hint="eastAsia" w:ascii="微软雅黑" w:hAnsi="微软雅黑" w:eastAsia="微软雅黑" w:cs="微软雅黑"/>
          <w:sz w:val="28"/>
          <w:szCs w:val="28"/>
        </w:rPr>
        <w:t>如下图所示：</w:t>
      </w:r>
    </w:p>
    <w:p w14:paraId="7CBE4557"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3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90AF4">
      <w:pPr>
        <w:pStyle w:val="2"/>
        <w:spacing w:line="360" w:lineRule="auto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bookmarkStart w:id="7" w:name="_Toc476153034"/>
      <w:bookmarkStart w:id="8" w:name="_Toc19843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二、</w:t>
      </w:r>
      <w:bookmarkEnd w:id="7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审核律师事务所信息确认表</w:t>
      </w:r>
      <w:bookmarkEnd w:id="8"/>
    </w:p>
    <w:p w14:paraId="402524C8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对律师事务所提交的确认表进行受理、审核操作，并查看所有已审核律所信息确认表。</w:t>
      </w:r>
    </w:p>
    <w:p w14:paraId="4FBC121C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9" w:name="_Toc476153035"/>
      <w:bookmarkStart w:id="10" w:name="_Toc15890"/>
      <w:r>
        <w:rPr>
          <w:rFonts w:hint="eastAsia" w:ascii="微软雅黑" w:hAnsi="微软雅黑" w:eastAsia="微软雅黑" w:cs="微软雅黑"/>
          <w:sz w:val="28"/>
          <w:szCs w:val="28"/>
        </w:rPr>
        <w:t>2.1待受理律所确认表</w:t>
      </w:r>
      <w:bookmarkEnd w:id="9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(市属)</w:t>
      </w:r>
      <w:bookmarkEnd w:id="10"/>
    </w:p>
    <w:p w14:paraId="00D5EA27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查询已提交至联络处/分会的律所考核表。</w:t>
      </w:r>
      <w:r>
        <w:rPr>
          <w:rFonts w:hint="eastAsia" w:ascii="微软雅黑" w:hAnsi="微软雅黑" w:eastAsia="微软雅黑" w:cs="微软雅黑"/>
          <w:sz w:val="28"/>
          <w:szCs w:val="28"/>
        </w:rPr>
        <w:t>如下图所示：</w:t>
      </w:r>
    </w:p>
    <w:p w14:paraId="7B034D1C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2E8A2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 w14:paraId="432DFC7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查看考核表：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用于查看律师事务所信息确认表详细内容。</w:t>
      </w:r>
    </w:p>
    <w:p w14:paraId="2A01056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查看律所信息：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用于查看律师事务所详细信息，如律所信息、获奖情况、惩罚情况、分支律所、律师名单、年度检查、变更事项，并可对律师事务所信息内容进行修改。</w:t>
      </w:r>
    </w:p>
    <w:p w14:paraId="1D63883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查看律师考核名单：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用于查看律师的考核表及律师信息内容。</w:t>
      </w:r>
    </w:p>
    <w:p w14:paraId="04A6A946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1" w:name="_Toc640"/>
      <w:bookmarkStart w:id="12" w:name="_Toc476153040"/>
      <w:r>
        <w:rPr>
          <w:rFonts w:hint="eastAsia" w:ascii="微软雅黑" w:hAnsi="微软雅黑" w:eastAsia="微软雅黑" w:cs="微软雅黑"/>
          <w:sz w:val="28"/>
          <w:szCs w:val="28"/>
        </w:rPr>
        <w:t>2.2待审核律所确认表</w:t>
      </w:r>
      <w:bookmarkEnd w:id="11"/>
      <w:bookmarkEnd w:id="12"/>
    </w:p>
    <w:p w14:paraId="71255B7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本栏主要用于审核律师事务所的年度检查考核表，如下图所示：</w:t>
      </w:r>
    </w:p>
    <w:p w14:paraId="2128A9C4"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3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193D5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 w14:paraId="4C3523C9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驳回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重新填报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</w:rPr>
        <w:t>如果律所确认表、律师年度考核表填报有误，但联络处已受理，可在此处做驳回操作。</w:t>
      </w:r>
    </w:p>
    <w:p w14:paraId="3ECDE7B7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33850" cy="1752600"/>
            <wp:effectExtent l="0" t="0" r="0" b="0"/>
            <wp:docPr id="3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82585">
      <w:pPr>
        <w:spacing w:line="360" w:lineRule="auto"/>
        <w:ind w:firstLine="420"/>
        <w:rPr>
          <w:rFonts w:hint="default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驳回至联络处审核受理：</w:t>
      </w: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lang w:val="en-US" w:eastAsia="zh-CN"/>
        </w:rPr>
        <w:t>律所考核表驳回至联络处受理界面，由联络处重新受理律所考核表。</w:t>
      </w:r>
    </w:p>
    <w:p w14:paraId="375B6A9C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已履行会员义务</w:t>
      </w:r>
      <w:r>
        <w:rPr>
          <w:rFonts w:hint="eastAsia" w:ascii="微软雅黑" w:hAnsi="微软雅黑" w:eastAsia="微软雅黑" w:cs="微软雅黑"/>
          <w:sz w:val="28"/>
          <w:szCs w:val="28"/>
        </w:rPr>
        <w:t>：用于审核律师事务所，表示该律师事务所符合考核要求。</w:t>
      </w:r>
    </w:p>
    <w:p w14:paraId="78A35B8E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未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履行会员义务</w:t>
      </w:r>
      <w:r>
        <w:rPr>
          <w:rFonts w:hint="eastAsia" w:ascii="微软雅黑" w:hAnsi="微软雅黑" w:eastAsia="微软雅黑" w:cs="微软雅黑"/>
          <w:sz w:val="28"/>
          <w:szCs w:val="28"/>
        </w:rPr>
        <w:t>：用于审核律师事务所，表示该律师事务所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不</w:t>
      </w:r>
      <w:r>
        <w:rPr>
          <w:rFonts w:hint="eastAsia" w:ascii="微软雅黑" w:hAnsi="微软雅黑" w:eastAsia="微软雅黑" w:cs="微软雅黑"/>
          <w:sz w:val="28"/>
          <w:szCs w:val="28"/>
        </w:rPr>
        <w:t>符合考核要求。</w:t>
      </w:r>
    </w:p>
    <w:p w14:paraId="26E6E1B5">
      <w:pPr>
        <w:spacing w:line="360" w:lineRule="auto"/>
        <w:ind w:firstLine="420"/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同意律所意见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用于评定该律师事务所的尚未评定的律师考核表，表示协会出具的评定意见与律所一致。</w:t>
      </w:r>
    </w:p>
    <w:p w14:paraId="259AC74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律师考核评定</w:t>
      </w:r>
      <w:r>
        <w:rPr>
          <w:rFonts w:hint="eastAsia" w:ascii="微软雅黑" w:hAnsi="微软雅黑" w:eastAsia="微软雅黑" w:cs="微软雅黑"/>
          <w:sz w:val="28"/>
          <w:szCs w:val="28"/>
        </w:rPr>
        <w:t>：单独对该律师事务所的律师考核表进行评定。</w:t>
      </w:r>
    </w:p>
    <w:p w14:paraId="2FF11E88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会费收缴管理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：查看并确认会费收缴情况，</w:t>
      </w:r>
      <w:r>
        <w:rPr>
          <w:rFonts w:hint="eastAsia" w:ascii="微软雅黑" w:hAnsi="微软雅黑" w:eastAsia="微软雅黑" w:cs="微软雅黑"/>
          <w:sz w:val="28"/>
          <w:szCs w:val="28"/>
        </w:rPr>
        <w:t>律所交纳会费金额后，协会可在此处填写实际交纳金额。</w:t>
      </w:r>
    </w:p>
    <w:p w14:paraId="228F1ACD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查看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考核登记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表</w:t>
      </w:r>
      <w:r>
        <w:rPr>
          <w:rFonts w:hint="eastAsia" w:ascii="微软雅黑" w:hAnsi="微软雅黑" w:eastAsia="微软雅黑" w:cs="微软雅黑"/>
          <w:sz w:val="28"/>
          <w:szCs w:val="28"/>
        </w:rPr>
        <w:t>：用于查看律师事务信息确认表详细内容。</w:t>
      </w:r>
    </w:p>
    <w:p w14:paraId="078EF6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转入考核待补全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如果事务所某位律师信息存在问题需要驳回，但整所不需要驳回的情况，可将律所转入考核待补全列表，然后操作单个驳回律师，等律师提交考核表后操作转出考核待补全列表，然后进行下一步评定。</w:t>
      </w:r>
    </w:p>
    <w:p w14:paraId="59EB0D12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</w:rPr>
        <w:t>如果律师事务所或律师本人中有状态是【申请中】的会费减免是不能对律师事务所进行</w:t>
      </w:r>
      <w:r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  <w:lang w:val="en-US" w:eastAsia="zh-CN"/>
        </w:rPr>
        <w:t>评定的</w:t>
      </w:r>
      <w:r>
        <w:rPr>
          <w:rFonts w:hint="eastAsia" w:ascii="微软雅黑" w:hAnsi="微软雅黑" w:eastAsia="微软雅黑" w:cs="微软雅黑"/>
          <w:strike w:val="0"/>
          <w:dstrike w:val="0"/>
          <w:color w:val="FF0000"/>
          <w:sz w:val="28"/>
          <w:szCs w:val="28"/>
        </w:rPr>
        <w:t>。</w:t>
      </w:r>
    </w:p>
    <w:p w14:paraId="01390DC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评定律所考核表时，如所内律师2025年度上报的公益法律服务时长不足50小时，会出现时长不足的相关提示语，可根据实际情况决定是否评定该律所考核表。）</w:t>
      </w:r>
    </w:p>
    <w:p w14:paraId="0EE85130">
      <w:pPr>
        <w:pStyle w:val="4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3" w:name="_Toc5910"/>
      <w:bookmarkStart w:id="14" w:name="_Toc476153043"/>
      <w:bookmarkStart w:id="15" w:name="_Toc476153041"/>
      <w:bookmarkStart w:id="16" w:name="_Toc476153042"/>
      <w:r>
        <w:rPr>
          <w:rFonts w:hint="eastAsia" w:ascii="微软雅黑" w:hAnsi="微软雅黑" w:eastAsia="微软雅黑" w:cs="微软雅黑"/>
          <w:sz w:val="28"/>
          <w:szCs w:val="28"/>
        </w:rPr>
        <w:t>2.2.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>已履行会员义务</w:t>
      </w:r>
      <w:bookmarkEnd w:id="13"/>
      <w:bookmarkEnd w:id="14"/>
    </w:p>
    <w:p w14:paraId="1503A18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找到需要进行审核的律师事务所后选中，并点击“已履行会员义务”按钮，在弹出操作确认对话框后，如下图所示：</w:t>
      </w:r>
    </w:p>
    <w:p w14:paraId="1141FE1D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219575" cy="1352550"/>
            <wp:effectExtent l="9525" t="9525" r="19050" b="9525"/>
            <wp:docPr id="2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1352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5983117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点击“确认”按钮后，操作成功提示后，表示完成对律师的考核评定。</w:t>
      </w:r>
    </w:p>
    <w:p w14:paraId="027D7D05">
      <w:pPr>
        <w:pStyle w:val="4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7" w:name="_Toc1833"/>
      <w:r>
        <w:rPr>
          <w:rFonts w:hint="eastAsia" w:ascii="微软雅黑" w:hAnsi="微软雅黑" w:eastAsia="微软雅黑" w:cs="微软雅黑"/>
          <w:sz w:val="28"/>
          <w:szCs w:val="28"/>
        </w:rPr>
        <w:t>2.2.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2未</w:t>
      </w:r>
      <w:r>
        <w:rPr>
          <w:rFonts w:hint="eastAsia" w:ascii="微软雅黑" w:hAnsi="微软雅黑" w:eastAsia="微软雅黑" w:cs="微软雅黑"/>
          <w:sz w:val="28"/>
          <w:szCs w:val="28"/>
        </w:rPr>
        <w:t>履行会员义务</w:t>
      </w:r>
      <w:bookmarkEnd w:id="17"/>
    </w:p>
    <w:p w14:paraId="3421738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找到需要进行审核的律师事务所后选中，并点击“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未</w:t>
      </w:r>
      <w:r>
        <w:rPr>
          <w:rFonts w:hint="eastAsia" w:ascii="微软雅黑" w:hAnsi="微软雅黑" w:eastAsia="微软雅黑" w:cs="微软雅黑"/>
          <w:sz w:val="28"/>
          <w:szCs w:val="28"/>
        </w:rPr>
        <w:t>履行会员义务”按钮，在弹出操作确认对话框后，如下图所示：</w:t>
      </w:r>
    </w:p>
    <w:p w14:paraId="1159DD02">
      <w:p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71950" cy="1333500"/>
            <wp:effectExtent l="9525" t="9525" r="9525" b="9525"/>
            <wp:docPr id="3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333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5D4885C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点击“确认”按钮后，操作成功提示后，表示完成对律师的考核评定。</w:t>
      </w:r>
    </w:p>
    <w:p w14:paraId="1134B6C9">
      <w:pPr>
        <w:pStyle w:val="4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18" w:name="_Toc29471"/>
      <w:r>
        <w:rPr>
          <w:rFonts w:hint="eastAsia" w:ascii="微软雅黑" w:hAnsi="微软雅黑" w:eastAsia="微软雅黑" w:cs="微软雅黑"/>
          <w:sz w:val="28"/>
          <w:szCs w:val="28"/>
        </w:rPr>
        <w:t>2.2.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eastAsia="zh-CN"/>
        </w:rPr>
        <w:t>转入考核待补全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  <w:t>列表</w:t>
      </w:r>
      <w:bookmarkEnd w:id="18"/>
    </w:p>
    <w:p w14:paraId="5A5FE127">
      <w:pPr>
        <w:ind w:firstLine="560" w:firstLineChars="200"/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  <w:t>本栏主要展示所有需要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eastAsia="zh-CN"/>
        </w:rPr>
        <w:t>考核待补全</w:t>
      </w:r>
      <w:r>
        <w:rPr>
          <w:rFonts w:hint="eastAsia" w:ascii="微软雅黑" w:hAnsi="微软雅黑" w:eastAsia="微软雅黑" w:cs="微软雅黑"/>
          <w:color w:val="auto"/>
          <w:sz w:val="28"/>
          <w:szCs w:val="28"/>
          <w:lang w:val="en-US" w:eastAsia="zh-CN"/>
        </w:rPr>
        <w:t>的律所都会展示在此列表中，转入此列表的律所则不能自行撤回考核表，如图所示：</w:t>
      </w:r>
    </w:p>
    <w:p w14:paraId="2CA0248F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3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 w14:paraId="4801E536">
      <w:pPr>
        <w:spacing w:line="360" w:lineRule="auto"/>
        <w:rPr>
          <w:rFonts w:hint="default" w:ascii="微软雅黑" w:hAnsi="微软雅黑" w:eastAsia="微软雅黑" w:cs="微软雅黑"/>
          <w:b w:val="0"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US" w:eastAsia="zh-CN"/>
        </w:rPr>
        <w:t>转出考核待补全：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用于将律所的考核表转出到待审核中进行正常审核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b/>
          <w:bCs w:val="0"/>
          <w:sz w:val="28"/>
          <w:szCs w:val="28"/>
          <w:lang w:val="en-US" w:eastAsia="zh-CN"/>
        </w:rPr>
        <w:t>查看律师事务所年度检查登记表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用于查看律师事务所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全部的年度考核信息表。</w:t>
      </w:r>
    </w:p>
    <w:p w14:paraId="669E679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 w:val="0"/>
          <w:sz w:val="28"/>
          <w:szCs w:val="28"/>
          <w:lang w:val="en-US" w:eastAsia="zh-CN"/>
        </w:rPr>
        <w:t>律师考核评定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</w:rPr>
        <w:t>对该律师事务所的律师考核表进行评定。</w:t>
      </w:r>
      <w:r>
        <w:rPr>
          <w:rFonts w:hint="eastAsia" w:ascii="微软雅黑" w:hAnsi="微软雅黑" w:eastAsia="微软雅黑" w:cs="微软雅黑"/>
          <w:color w:val="FF0000"/>
          <w:kern w:val="2"/>
          <w:sz w:val="28"/>
          <w:szCs w:val="28"/>
          <w:lang w:val="en-US" w:eastAsia="zh-CN" w:bidi="ar"/>
        </w:rPr>
        <w:t>（如果律师本人中有状态是【申请中】的会费减免是不能对律师事务所进行受理；</w:t>
      </w: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受理律师考核表时，如律师2025年度上报的公益法律服务时长不足50小时，会出现时长不足的相关提示语，可根据实际情况决定是否受理该律师考核表。）</w:t>
      </w:r>
    </w:p>
    <w:bookmarkEnd w:id="15"/>
    <w:bookmarkEnd w:id="16"/>
    <w:p w14:paraId="598B43C5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19" w:name="_Toc27039"/>
      <w:bookmarkStart w:id="20" w:name="_Toc476153044"/>
      <w:r>
        <w:rPr>
          <w:rFonts w:hint="eastAsia" w:ascii="微软雅黑" w:hAnsi="微软雅黑" w:eastAsia="微软雅黑" w:cs="微软雅黑"/>
          <w:sz w:val="28"/>
          <w:szCs w:val="28"/>
        </w:rPr>
        <w:t>2.3已审核律所确认表</w:t>
      </w:r>
      <w:bookmarkEnd w:id="19"/>
      <w:bookmarkEnd w:id="20"/>
    </w:p>
    <w:p w14:paraId="24CE732B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用于查看已审核律师事务所的信息确认表，如律师事务所信息、律师师事务所名下律师的考核名单。</w:t>
      </w:r>
    </w:p>
    <w:p w14:paraId="1C53448B">
      <w:pPr>
        <w:spacing w:line="360" w:lineRule="auto"/>
      </w:pPr>
      <w:r>
        <w:drawing>
          <wp:inline distT="0" distB="0" distL="114300" distR="114300">
            <wp:extent cx="5266690" cy="2562225"/>
            <wp:effectExtent l="0" t="0" r="6350" b="13335"/>
            <wp:docPr id="4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F90C1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 w14:paraId="4B19049C">
      <w:pPr>
        <w:spacing w:line="360" w:lineRule="auto"/>
        <w:jc w:val="both"/>
        <w:rPr>
          <w:rFonts w:hint="default" w:ascii="微软雅黑" w:hAnsi="微软雅黑" w:eastAsia="微软雅黑" w:cs="微软雅黑"/>
          <w:b w:val="0"/>
          <w:bCs/>
          <w:sz w:val="28"/>
          <w:szCs w:val="28"/>
          <w:lang w:val="en-US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  <w:lang w:val="en-US" w:eastAsia="zh-CN"/>
        </w:rPr>
        <w:t>撤销审核：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lang w:val="en-US" w:eastAsia="zh-CN"/>
        </w:rPr>
        <w:t>用于将已评定的律所撤销至“待审核律所确认表”中重新进行审核操作。</w:t>
      </w:r>
    </w:p>
    <w:p w14:paraId="7C4ECEA4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</w:p>
    <w:p w14:paraId="17ABA763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21" w:name="_Toc18981"/>
      <w:bookmarkStart w:id="22" w:name="_Toc476153045"/>
      <w:r>
        <w:rPr>
          <w:rFonts w:hint="eastAsia" w:ascii="微软雅黑" w:hAnsi="微软雅黑" w:eastAsia="微软雅黑" w:cs="微软雅黑"/>
          <w:sz w:val="28"/>
          <w:szCs w:val="28"/>
        </w:rPr>
        <w:t>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4复</w:t>
      </w:r>
      <w:r>
        <w:rPr>
          <w:rFonts w:hint="eastAsia" w:ascii="微软雅黑" w:hAnsi="微软雅黑" w:eastAsia="微软雅黑" w:cs="微软雅黑"/>
          <w:sz w:val="28"/>
          <w:szCs w:val="28"/>
        </w:rPr>
        <w:t>核律所确认表</w:t>
      </w:r>
      <w:bookmarkEnd w:id="21"/>
    </w:p>
    <w:p w14:paraId="7BD109CA">
      <w:pPr>
        <w:bidi w:val="0"/>
        <w:ind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操作同2.2待审核律所确认表，此模块下进行复核律师事务所考核表，可以查看复核意见。如下图：</w:t>
      </w:r>
    </w:p>
    <w:p w14:paraId="50408BCB"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248EE"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</w:p>
    <w:p w14:paraId="2B84B456"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</w:p>
    <w:p w14:paraId="311E026A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3" w:name="_Toc17134"/>
      <w:r>
        <w:rPr>
          <w:rFonts w:hint="eastAsia" w:ascii="微软雅黑" w:hAnsi="微软雅黑" w:eastAsia="微软雅黑" w:cs="微软雅黑"/>
          <w:sz w:val="28"/>
          <w:szCs w:val="28"/>
        </w:rPr>
        <w:t>2.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5驳回记录</w:t>
      </w:r>
      <w:bookmarkEnd w:id="23"/>
    </w:p>
    <w:p w14:paraId="2D360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用于查看律所在填报考核表中驳回得时间，操作用户以及驳回原因：</w:t>
      </w:r>
    </w:p>
    <w:p w14:paraId="161C5489">
      <w:p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3CB86">
      <w:pPr>
        <w:jc w:val="center"/>
        <w:rPr>
          <w:rFonts w:hint="eastAsia" w:ascii="微软雅黑" w:hAnsi="微软雅黑" w:eastAsia="微软雅黑" w:cs="微软雅黑"/>
          <w:sz w:val="28"/>
          <w:szCs w:val="28"/>
        </w:rPr>
      </w:pPr>
    </w:p>
    <w:p w14:paraId="54BCC628">
      <w:pPr>
        <w:pStyle w:val="3"/>
        <w:widowControl/>
        <w:spacing w:line="360" w:lineRule="auto"/>
        <w:rPr>
          <w:rFonts w:hint="eastAsia" w:ascii="微软雅黑" w:hAnsi="微软雅黑" w:eastAsia="微软雅黑" w:cs="微软雅黑"/>
          <w:b/>
          <w:bCs/>
          <w:kern w:val="2"/>
          <w:sz w:val="28"/>
          <w:szCs w:val="28"/>
          <w:lang w:val="en-US" w:eastAsia="zh-CN"/>
        </w:rPr>
      </w:pPr>
      <w:bookmarkStart w:id="24" w:name="_Toc5681"/>
      <w:r>
        <w:rPr>
          <w:rFonts w:hint="eastAsia" w:ascii="微软雅黑" w:hAnsi="微软雅黑" w:eastAsia="微软雅黑" w:cs="微软雅黑"/>
          <w:b/>
          <w:bCs/>
          <w:kern w:val="2"/>
          <w:sz w:val="28"/>
          <w:szCs w:val="28"/>
        </w:rPr>
        <w:t>2.</w:t>
      </w:r>
      <w:r>
        <w:rPr>
          <w:rFonts w:hint="eastAsia" w:ascii="微软雅黑" w:hAnsi="微软雅黑" w:eastAsia="微软雅黑" w:cs="微软雅黑"/>
          <w:b/>
          <w:bCs/>
          <w:kern w:val="2"/>
          <w:sz w:val="28"/>
          <w:szCs w:val="28"/>
          <w:lang w:val="en-US" w:eastAsia="zh-CN"/>
        </w:rPr>
        <w:t>6未填报的律所</w:t>
      </w:r>
      <w:bookmarkEnd w:id="24"/>
    </w:p>
    <w:p w14:paraId="7D4D9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用于查看未提交考核表的律所：</w:t>
      </w:r>
    </w:p>
    <w:p w14:paraId="16BAF0A9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DC104">
      <w:pPr>
        <w:jc w:val="both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 w14:paraId="4D75CC62"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</w:p>
    <w:p w14:paraId="47EC755F">
      <w:pPr>
        <w:pStyle w:val="2"/>
        <w:spacing w:line="360" w:lineRule="auto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bookmarkStart w:id="25" w:name="_Toc32127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三、</w:t>
      </w:r>
      <w:bookmarkEnd w:id="22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审核律师考核登记表</w:t>
      </w:r>
      <w:bookmarkEnd w:id="25"/>
    </w:p>
    <w:p w14:paraId="7088F714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对律师提交的年度考核表进行受理、审核操作，并查看所有已评定律师考核表。</w:t>
      </w:r>
    </w:p>
    <w:p w14:paraId="589B6C7C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6" w:name="_Toc476153046"/>
      <w:bookmarkStart w:id="27" w:name="_Toc5760"/>
      <w:r>
        <w:rPr>
          <w:rFonts w:hint="eastAsia" w:ascii="微软雅黑" w:hAnsi="微软雅黑" w:eastAsia="微软雅黑" w:cs="微软雅黑"/>
          <w:sz w:val="28"/>
          <w:szCs w:val="28"/>
        </w:rPr>
        <w:t>3.1待受理律师考核表</w:t>
      </w:r>
      <w:bookmarkEnd w:id="26"/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（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市属）</w:t>
      </w:r>
      <w:bookmarkEnd w:id="27"/>
    </w:p>
    <w:p w14:paraId="6CD07F7F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查询联络处/分会待</w:t>
      </w:r>
      <w:r>
        <w:rPr>
          <w:rFonts w:hint="eastAsia" w:ascii="微软雅黑" w:hAnsi="微软雅黑" w:eastAsia="微软雅黑" w:cs="微软雅黑"/>
          <w:sz w:val="28"/>
          <w:szCs w:val="28"/>
        </w:rPr>
        <w:t>受理律师的年度考核表，如下图所示：</w:t>
      </w:r>
    </w:p>
    <w:p w14:paraId="6D7E667F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64ADC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 w14:paraId="26419C96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查看考核表：用于查看该律师的年度考核登记表。</w:t>
      </w:r>
    </w:p>
    <w:p w14:paraId="5157009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查看律师信息：用于查看该律师的详细信息。</w:t>
      </w:r>
    </w:p>
    <w:p w14:paraId="59A2858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审核抵扣培训情况证明：当律师继续教育未完成上传证明审核通过后，可在此修改律师培训完成情况。</w:t>
      </w:r>
    </w:p>
    <w:p w14:paraId="2B82597F"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注意：如果要驳回律师的年度考核表需要在【待受理律所】中驳回该律师事务所的检查表，并填写驳回原因。</w:t>
      </w:r>
    </w:p>
    <w:p w14:paraId="1CC29242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4152900" cy="2028825"/>
            <wp:effectExtent l="9525" t="9525" r="9525" b="19050"/>
            <wp:docPr id="48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028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5D1CE29E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28" w:name="_Toc476153047"/>
      <w:bookmarkStart w:id="29" w:name="_Toc18474"/>
      <w:r>
        <w:rPr>
          <w:rFonts w:hint="eastAsia" w:ascii="微软雅黑" w:hAnsi="微软雅黑" w:eastAsia="微软雅黑" w:cs="微软雅黑"/>
          <w:sz w:val="28"/>
          <w:szCs w:val="28"/>
        </w:rPr>
        <w:t>3.2待评定律师考核表</w:t>
      </w:r>
      <w:bookmarkEnd w:id="28"/>
      <w:bookmarkEnd w:id="29"/>
    </w:p>
    <w:p w14:paraId="65587DDC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本栏主要用于评定律师的年度考核表，如下图所示：</w:t>
      </w:r>
    </w:p>
    <w:p w14:paraId="66F0C1B4"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DCD50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功能介绍：</w:t>
      </w:r>
    </w:p>
    <w:p w14:paraId="5C08FDB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查看考核表：用于查看该律师的年度考核登记表。</w:t>
      </w:r>
    </w:p>
    <w:p w14:paraId="20FAD39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审核抵扣培训情况证明：当律师继续教育未完成上传证明审核通过后，可在此修改律师培训完成情况。</w:t>
      </w:r>
    </w:p>
    <w:p w14:paraId="282CCE3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驳回律师考核表：可驳回单个律师考核表进行重新填报，填写驳回原因后会展示在律师考核表界面展示。</w:t>
      </w:r>
    </w:p>
    <w:p w14:paraId="38261B7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考核评定：用于对律师提交的考核表进行评定。</w:t>
      </w:r>
      <w:r>
        <w:rPr>
          <w:rFonts w:hint="eastAsia" w:ascii="微软雅黑" w:hAnsi="微软雅黑" w:eastAsia="微软雅黑" w:cs="微软雅黑"/>
          <w:color w:val="FF0000"/>
          <w:kern w:val="2"/>
          <w:sz w:val="28"/>
          <w:szCs w:val="28"/>
          <w:lang w:val="en-US" w:eastAsia="zh-CN" w:bidi="ar"/>
        </w:rPr>
        <w:t>（如果律师本人中有状态是【申请中】的会费减免是不能对律师事务所进行受理；</w:t>
      </w:r>
      <w:r>
        <w:rPr>
          <w:rFonts w:hint="eastAsia" w:ascii="微软雅黑" w:hAnsi="微软雅黑" w:eastAsia="微软雅黑" w:cs="微软雅黑"/>
          <w:b w:val="0"/>
          <w:bCs w:val="0"/>
          <w:color w:val="FF0000"/>
          <w:kern w:val="2"/>
          <w:sz w:val="28"/>
          <w:szCs w:val="28"/>
          <w:lang w:val="en-US" w:eastAsia="zh-CN" w:bidi="ar"/>
        </w:rPr>
        <w:t>受理律师考核表时，如律师2025年度上报的公益法律服务时长不足50小时，会出现时长不足的相关提示语，可根据实际情况决定是否受理该律师考核表。）</w:t>
      </w:r>
    </w:p>
    <w:p w14:paraId="7A26E1AE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30" w:name="_Toc16597"/>
      <w:bookmarkStart w:id="31" w:name="_Toc476153048"/>
      <w:r>
        <w:rPr>
          <w:rFonts w:hint="eastAsia" w:ascii="微软雅黑" w:hAnsi="微软雅黑" w:eastAsia="微软雅黑" w:cs="微软雅黑"/>
          <w:sz w:val="28"/>
          <w:szCs w:val="28"/>
        </w:rPr>
        <w:t>3.3已评定律师考核表</w:t>
      </w:r>
      <w:bookmarkEnd w:id="30"/>
      <w:bookmarkEnd w:id="31"/>
    </w:p>
    <w:p w14:paraId="25DD3E3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用于查看已审核律师的考核信息，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包括</w:t>
      </w:r>
      <w:r>
        <w:rPr>
          <w:rFonts w:hint="eastAsia" w:ascii="微软雅黑" w:hAnsi="微软雅黑" w:eastAsia="微软雅黑" w:cs="微软雅黑"/>
          <w:sz w:val="28"/>
          <w:szCs w:val="28"/>
        </w:rPr>
        <w:t>律师信息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和</w:t>
      </w:r>
      <w:r>
        <w:rPr>
          <w:rFonts w:hint="eastAsia" w:ascii="微软雅黑" w:hAnsi="微软雅黑" w:eastAsia="微软雅黑" w:cs="微软雅黑"/>
          <w:sz w:val="28"/>
          <w:szCs w:val="28"/>
        </w:rPr>
        <w:t>律师考核表，审核抵扣培训情况证明。</w:t>
      </w:r>
    </w:p>
    <w:p w14:paraId="3A9A8922">
      <w:pPr>
        <w:spacing w:line="360" w:lineRule="auto"/>
        <w:jc w:val="center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8D430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2" w:name="_Toc25292"/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4未填报年度考核律师</w:t>
      </w:r>
      <w:bookmarkEnd w:id="32"/>
    </w:p>
    <w:p w14:paraId="428F43D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both"/>
        <w:textAlignment w:val="auto"/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  <w:t>用于查看未提交考核表的律所，如图所示：</w:t>
      </w:r>
    </w:p>
    <w:p w14:paraId="37E07B8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 w:firstLineChars="200"/>
        <w:jc w:val="both"/>
        <w:textAlignment w:val="auto"/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4D109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 w14:paraId="3D3790BE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3" w:name="_Toc31284"/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5驳回记录</w:t>
      </w:r>
      <w:bookmarkEnd w:id="33"/>
    </w:p>
    <w:p w14:paraId="2ABF032C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/>
        <w:ind w:left="0" w:right="0" w:firstLine="560" w:firstLineChars="200"/>
        <w:jc w:val="both"/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kern w:val="2"/>
          <w:sz w:val="28"/>
          <w:szCs w:val="28"/>
          <w:lang w:val="en-US" w:eastAsia="zh-CN" w:bidi="ar"/>
        </w:rPr>
        <w:t>用于查看律师在填报考核表中驳回的时间，操作用户以及驳回原因，如图所示：</w:t>
      </w:r>
    </w:p>
    <w:p w14:paraId="350EA1A1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/>
        <w:ind w:left="0" w:right="0" w:firstLine="420" w:firstLineChars="200"/>
        <w:jc w:val="center"/>
        <w:rPr>
          <w:rFonts w:hint="eastAsia" w:ascii="微软雅黑" w:hAnsi="微软雅黑" w:eastAsia="微软雅黑" w:cs="微软雅黑"/>
          <w:kern w:val="2"/>
          <w:sz w:val="28"/>
          <w:szCs w:val="28"/>
          <w:lang w:val="en-US"/>
        </w:rPr>
      </w:pPr>
      <w:r>
        <w:drawing>
          <wp:inline distT="0" distB="0" distL="114300" distR="114300">
            <wp:extent cx="5266690" cy="2562225"/>
            <wp:effectExtent l="0" t="0" r="6350" b="13335"/>
            <wp:docPr id="4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3D15E"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</w:p>
    <w:p w14:paraId="129A47B3">
      <w:pPr>
        <w:pStyle w:val="2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bookmarkStart w:id="34" w:name="_Toc476153049"/>
      <w:bookmarkStart w:id="35" w:name="_Toc6279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四、</w:t>
      </w:r>
      <w:bookmarkEnd w:id="34"/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培训记录管理</w:t>
      </w:r>
      <w:bookmarkEnd w:id="35"/>
    </w:p>
    <w:p w14:paraId="22FABFA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用于查看管理所有管辖范围的律师培训情况，如下图所示：</w:t>
      </w:r>
    </w:p>
    <w:p w14:paraId="17C52AA7"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5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3663B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</w:t>
      </w:r>
    </w:p>
    <w:p w14:paraId="0CC3E9C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添加培训记录：用于给律师增加一条新的培训成绩记录。</w:t>
      </w:r>
    </w:p>
    <w:p w14:paraId="2187D7DB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编辑培训记录：对选中律师的培训记录做编辑修改操作。</w:t>
      </w:r>
    </w:p>
    <w:p w14:paraId="62508AE3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删除：删除错误的培训记录成绩。</w:t>
      </w:r>
    </w:p>
    <w:p w14:paraId="280799C3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导出：</w:t>
      </w:r>
      <w:r>
        <w:rPr>
          <w:rFonts w:hint="eastAsia" w:ascii="微软雅黑" w:hAnsi="微软雅黑" w:eastAsia="微软雅黑" w:cs="微软雅黑"/>
          <w:sz w:val="28"/>
          <w:szCs w:val="28"/>
        </w:rPr>
        <w:t>用于批量导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出</w:t>
      </w:r>
      <w:r>
        <w:rPr>
          <w:rFonts w:hint="eastAsia" w:ascii="微软雅黑" w:hAnsi="微软雅黑" w:eastAsia="微软雅黑" w:cs="微软雅黑"/>
          <w:sz w:val="28"/>
          <w:szCs w:val="28"/>
        </w:rPr>
        <w:t>律师培训成绩。</w:t>
      </w:r>
    </w:p>
    <w:p w14:paraId="3EF2238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导入：用于批量导入律师培训成绩。</w:t>
      </w:r>
    </w:p>
    <w:p w14:paraId="4D03F718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36" w:name="_Toc15005"/>
      <w:r>
        <w:rPr>
          <w:rFonts w:hint="eastAsia" w:ascii="微软雅黑" w:hAnsi="微软雅黑" w:eastAsia="微软雅黑" w:cs="微软雅黑"/>
          <w:sz w:val="28"/>
          <w:szCs w:val="28"/>
        </w:rPr>
        <w:t>4.1添加培训记录</w:t>
      </w:r>
      <w:bookmarkEnd w:id="36"/>
    </w:p>
    <w:p w14:paraId="752C0F72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用于给律师增加一条新的培训成绩记录，如下图所示：</w:t>
      </w:r>
    </w:p>
    <w:p w14:paraId="3FD4DE8A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8595" cy="1750695"/>
            <wp:effectExtent l="9525" t="9525" r="17780" b="11430"/>
            <wp:docPr id="52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506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5632E3F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红星属于必填字段，填写后点击【创建】即可。</w:t>
      </w:r>
    </w:p>
    <w:p w14:paraId="3D532EC1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bookmarkStart w:id="37" w:name="_Toc7453"/>
      <w:r>
        <w:rPr>
          <w:rFonts w:hint="eastAsia" w:ascii="微软雅黑" w:hAnsi="微软雅黑" w:eastAsia="微软雅黑" w:cs="微软雅黑"/>
          <w:sz w:val="28"/>
          <w:szCs w:val="28"/>
        </w:rPr>
        <w:t>4.2编辑培训记录</w:t>
      </w:r>
      <w:bookmarkEnd w:id="37"/>
    </w:p>
    <w:p w14:paraId="3448B82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通过搜索区查找需要编辑的律师培训记录，点击【编辑培训记录】如下图所示：</w:t>
      </w:r>
    </w:p>
    <w:p w14:paraId="6866D95E"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2405" cy="1697990"/>
            <wp:effectExtent l="9525" t="9525" r="13970" b="26035"/>
            <wp:docPr id="5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3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979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863C37C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修改信息后，点击【保存】即可。</w:t>
      </w:r>
    </w:p>
    <w:p w14:paraId="2050E4D2">
      <w:pPr>
        <w:pStyle w:val="3"/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8" w:name="_Toc7044"/>
      <w:r>
        <w:rPr>
          <w:rFonts w:hint="eastAsia" w:ascii="微软雅黑" w:hAnsi="微软雅黑" w:eastAsia="微软雅黑" w:cs="微软雅黑"/>
          <w:sz w:val="28"/>
          <w:szCs w:val="28"/>
        </w:rPr>
        <w:t>4.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3导入</w:t>
      </w:r>
      <w:bookmarkEnd w:id="38"/>
    </w:p>
    <w:p w14:paraId="13F0E33F">
      <w:pPr>
        <w:ind w:firstLine="420" w:firstLineChars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选择导入对应模板，下载填写信息后，上传文件进行导入。</w:t>
      </w:r>
    </w:p>
    <w:p w14:paraId="0808DAAA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2432685"/>
            <wp:effectExtent l="0" t="0" r="3810" b="5715"/>
            <wp:docPr id="54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3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3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ABFC9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</w:p>
    <w:p w14:paraId="0D4CC09C">
      <w:pPr>
        <w:pStyle w:val="2"/>
        <w:numPr>
          <w:ilvl w:val="0"/>
          <w:numId w:val="1"/>
        </w:numPr>
        <w:spacing w:line="360" w:lineRule="auto"/>
        <w:ind w:left="210" w:leftChars="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39" w:name="_Toc28165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查看老所证明文件</w:t>
      </w:r>
      <w:bookmarkEnd w:id="39"/>
    </w:p>
    <w:p w14:paraId="2AABA6D7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用于查看律师的</w:t>
      </w:r>
      <w:r>
        <w:rPr>
          <w:rFonts w:hint="eastAsia" w:ascii="微软雅黑" w:hAnsi="微软雅黑" w:eastAsia="微软雅黑" w:cs="微软雅黑"/>
          <w:sz w:val="28"/>
          <w:szCs w:val="28"/>
        </w:rPr>
        <w:t>前律师事务所对该律师年度考核盖章的PDF文件，如下图所示：</w:t>
      </w:r>
    </w:p>
    <w:p w14:paraId="33F90147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562225"/>
            <wp:effectExtent l="0" t="0" r="6350" b="13335"/>
            <wp:docPr id="5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16017"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 w14:paraId="7CDD6B6A">
      <w:pPr>
        <w:numPr>
          <w:ilvl w:val="0"/>
          <w:numId w:val="1"/>
        </w:numPr>
        <w:spacing w:line="360" w:lineRule="auto"/>
        <w:ind w:left="210" w:leftChars="0" w:firstLine="0" w:firstLineChars="0"/>
        <w:rPr>
          <w:rFonts w:hint="eastAsia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  <w:t>会员信息审核</w:t>
      </w:r>
    </w:p>
    <w:p w14:paraId="0B3CEE8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用于对律师/律所的提交的基本信息进行审核，如图所示：</w:t>
      </w:r>
    </w:p>
    <w:p w14:paraId="0B9CB687">
      <w:pPr>
        <w:spacing w:line="360" w:lineRule="auto"/>
        <w:ind w:firstLine="420"/>
        <w:jc w:val="both"/>
      </w:pPr>
    </w:p>
    <w:p w14:paraId="40985B26">
      <w:pPr>
        <w:spacing w:line="360" w:lineRule="auto"/>
        <w:ind w:firstLine="420"/>
        <w:jc w:val="both"/>
      </w:pPr>
      <w:r>
        <w:drawing>
          <wp:inline distT="0" distB="0" distL="114300" distR="114300">
            <wp:extent cx="5266690" cy="2562225"/>
            <wp:effectExtent l="0" t="0" r="6350" b="13335"/>
            <wp:docPr id="5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2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C16C9">
      <w:pPr>
        <w:spacing w:line="360" w:lineRule="auto"/>
        <w:ind w:firstLine="420"/>
        <w:jc w:val="both"/>
      </w:pPr>
      <w:r>
        <w:drawing>
          <wp:inline distT="0" distB="0" distL="114300" distR="114300">
            <wp:extent cx="5266690" cy="2562225"/>
            <wp:effectExtent l="0" t="0" r="6350" b="13335"/>
            <wp:docPr id="5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2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63511">
      <w:pPr>
        <w:spacing w:line="360" w:lineRule="auto"/>
        <w:jc w:val="both"/>
        <w:rPr>
          <w:rFonts w:hint="eastAsia"/>
          <w:lang w:val="en-US" w:eastAsia="zh-CN"/>
        </w:rPr>
      </w:pPr>
    </w:p>
    <w:p w14:paraId="0DD088D7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 w14:paraId="63AFB4C5">
      <w:pPr>
        <w:numPr>
          <w:ilvl w:val="0"/>
          <w:numId w:val="1"/>
        </w:numPr>
        <w:spacing w:line="360" w:lineRule="auto"/>
        <w:ind w:left="210" w:leftChars="0" w:firstLine="0" w:firstLineChars="0"/>
        <w:rPr>
          <w:rFonts w:hint="default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44"/>
          <w:sz w:val="28"/>
          <w:szCs w:val="28"/>
          <w:lang w:val="en-US" w:eastAsia="zh-CN" w:bidi="ar-SA"/>
        </w:rPr>
        <w:t>公益法律服务管理</w:t>
      </w:r>
    </w:p>
    <w:p w14:paraId="25F34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用于对律师上报的公益法律服务进行审核，如图所示：</w:t>
      </w:r>
    </w:p>
    <w:p w14:paraId="305CF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41821"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功能介绍</w:t>
      </w:r>
    </w:p>
    <w:p w14:paraId="2D832325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待审核公益法律服务</w:t>
      </w:r>
      <w:r>
        <w:rPr>
          <w:rFonts w:hint="eastAsia" w:ascii="微软雅黑" w:hAnsi="微软雅黑" w:eastAsia="微软雅黑" w:cs="微软雅黑"/>
          <w:sz w:val="28"/>
          <w:szCs w:val="28"/>
        </w:rPr>
        <w:t>：用于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审核律师填写提交的公益法律服务详情</w:t>
      </w:r>
    </w:p>
    <w:p w14:paraId="13CC71B0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6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13EAB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公益法律服务查询：查询所有律师填写提交的公益法律服务详情</w:t>
      </w:r>
    </w:p>
    <w:p w14:paraId="1052F66A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7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13EED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公益年度统计</w:t>
      </w:r>
      <w:r>
        <w:rPr>
          <w:rFonts w:hint="eastAsia" w:ascii="微软雅黑" w:hAnsi="微软雅黑" w:eastAsia="微软雅黑" w:cs="微软雅黑"/>
          <w:sz w:val="28"/>
          <w:szCs w:val="28"/>
        </w:rPr>
        <w:t>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统计对应年份的所有律师参与公益法律服务汇总</w:t>
      </w:r>
    </w:p>
    <w:p w14:paraId="485E5439"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7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DF250">
      <w:pPr>
        <w:pStyle w:val="2"/>
        <w:pageBreakBefore/>
        <w:numPr>
          <w:ilvl w:val="0"/>
          <w:numId w:val="1"/>
        </w:numPr>
        <w:spacing w:line="360" w:lineRule="auto"/>
        <w:ind w:left="210" w:leftChars="0" w:firstLine="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40" w:name="_Toc3861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汇总表</w:t>
      </w:r>
      <w:bookmarkEnd w:id="40"/>
    </w:p>
    <w:p w14:paraId="15602DDA"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用于查看各律所已参加年度考核、未参加年度考核的人员名单及未连续参加年度考核的人员名单,如图所示：</w:t>
      </w:r>
    </w:p>
    <w:p w14:paraId="26C334FC">
      <w:pPr>
        <w:spacing w:line="360" w:lineRule="auto"/>
        <w:ind w:firstLine="420"/>
        <w:jc w:val="center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62225"/>
            <wp:effectExtent l="0" t="0" r="6350" b="13335"/>
            <wp:docPr id="5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20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43F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br w:type="textWrapping"/>
      </w:r>
    </w:p>
    <w:sectPr>
      <w:footerReference r:id="rId4" w:type="first"/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C52E63">
    <w:pPr>
      <w:pStyle w:val="7"/>
    </w:pPr>
  </w:p>
  <w:p w14:paraId="4A5B0E3B">
    <w:pPr>
      <w:pStyle w:val="7"/>
    </w:pPr>
  </w:p>
  <w:p w14:paraId="0C814DDF">
    <w:pPr>
      <w:pStyle w:val="2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DA82B">
    <w:pPr>
      <w:pStyle w:val="7"/>
    </w:pPr>
  </w:p>
  <w:p w14:paraId="2C7D0F47">
    <w:pPr>
      <w:pStyle w:val="7"/>
    </w:pPr>
  </w:p>
  <w:p w14:paraId="0758D0A8">
    <w:pPr>
      <w:pStyle w:val="2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7F85CB"/>
    <w:multiLevelType w:val="singleLevel"/>
    <w:tmpl w:val="A57F85CB"/>
    <w:lvl w:ilvl="0" w:tentative="0">
      <w:start w:val="5"/>
      <w:numFmt w:val="chineseCounting"/>
      <w:suff w:val="nothing"/>
      <w:lvlText w:val="%1、"/>
      <w:lvlJc w:val="left"/>
      <w:pPr>
        <w:ind w:left="2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0YjAwODExNmJiYjcyMjQ1ZWFiMzU1ODIyOTZiMzgifQ=="/>
  </w:docVars>
  <w:rsids>
    <w:rsidRoot w:val="000940E3"/>
    <w:rsid w:val="000067AB"/>
    <w:rsid w:val="00013FED"/>
    <w:rsid w:val="00025CAC"/>
    <w:rsid w:val="00087D96"/>
    <w:rsid w:val="000940E3"/>
    <w:rsid w:val="000B15B8"/>
    <w:rsid w:val="001027C9"/>
    <w:rsid w:val="001454D1"/>
    <w:rsid w:val="00157B59"/>
    <w:rsid w:val="002E14E2"/>
    <w:rsid w:val="00345AD5"/>
    <w:rsid w:val="00414AB6"/>
    <w:rsid w:val="00425690"/>
    <w:rsid w:val="00432C6E"/>
    <w:rsid w:val="004715FA"/>
    <w:rsid w:val="00471904"/>
    <w:rsid w:val="00473061"/>
    <w:rsid w:val="004C7D35"/>
    <w:rsid w:val="004D48F2"/>
    <w:rsid w:val="00503E5F"/>
    <w:rsid w:val="005E1B0F"/>
    <w:rsid w:val="008152EC"/>
    <w:rsid w:val="009E2492"/>
    <w:rsid w:val="00A15B41"/>
    <w:rsid w:val="00A62D9A"/>
    <w:rsid w:val="00B3083D"/>
    <w:rsid w:val="00B53B3D"/>
    <w:rsid w:val="00BF36E7"/>
    <w:rsid w:val="00C311C3"/>
    <w:rsid w:val="00CB14EF"/>
    <w:rsid w:val="00D61C13"/>
    <w:rsid w:val="00DD2CF1"/>
    <w:rsid w:val="00E03D87"/>
    <w:rsid w:val="00E65F2C"/>
    <w:rsid w:val="00EA785D"/>
    <w:rsid w:val="00EB572B"/>
    <w:rsid w:val="00EB573B"/>
    <w:rsid w:val="00EF6D15"/>
    <w:rsid w:val="00F47660"/>
    <w:rsid w:val="00F96864"/>
    <w:rsid w:val="00FA5B29"/>
    <w:rsid w:val="00FC7583"/>
    <w:rsid w:val="00FD3E6D"/>
    <w:rsid w:val="00FE739C"/>
    <w:rsid w:val="03FB1CAA"/>
    <w:rsid w:val="05956ED0"/>
    <w:rsid w:val="0743497D"/>
    <w:rsid w:val="088564A0"/>
    <w:rsid w:val="0AB624DF"/>
    <w:rsid w:val="0CCA0DAF"/>
    <w:rsid w:val="0DC61199"/>
    <w:rsid w:val="13397F65"/>
    <w:rsid w:val="199D74C6"/>
    <w:rsid w:val="1A743371"/>
    <w:rsid w:val="1A9B7021"/>
    <w:rsid w:val="1ACC73D4"/>
    <w:rsid w:val="1B271AC5"/>
    <w:rsid w:val="1CC00323"/>
    <w:rsid w:val="1D262AE4"/>
    <w:rsid w:val="1FB3797E"/>
    <w:rsid w:val="22D95913"/>
    <w:rsid w:val="25950C14"/>
    <w:rsid w:val="269F2D7E"/>
    <w:rsid w:val="31DA2C14"/>
    <w:rsid w:val="36236F57"/>
    <w:rsid w:val="371501B2"/>
    <w:rsid w:val="37B75673"/>
    <w:rsid w:val="39627FB8"/>
    <w:rsid w:val="3B032E82"/>
    <w:rsid w:val="3BC70F93"/>
    <w:rsid w:val="3DFA6750"/>
    <w:rsid w:val="427662D3"/>
    <w:rsid w:val="43711BBB"/>
    <w:rsid w:val="45E22E8E"/>
    <w:rsid w:val="46274A64"/>
    <w:rsid w:val="4DE4591E"/>
    <w:rsid w:val="4E093D98"/>
    <w:rsid w:val="50184E58"/>
    <w:rsid w:val="513104E1"/>
    <w:rsid w:val="518E2EA7"/>
    <w:rsid w:val="522A541A"/>
    <w:rsid w:val="52C515C1"/>
    <w:rsid w:val="532B2433"/>
    <w:rsid w:val="558D1ADF"/>
    <w:rsid w:val="56E4302D"/>
    <w:rsid w:val="58977896"/>
    <w:rsid w:val="594346F5"/>
    <w:rsid w:val="5B0B0058"/>
    <w:rsid w:val="600233BE"/>
    <w:rsid w:val="623C3810"/>
    <w:rsid w:val="625426FE"/>
    <w:rsid w:val="638A238F"/>
    <w:rsid w:val="65E62EAD"/>
    <w:rsid w:val="69DD4F49"/>
    <w:rsid w:val="6A4C2E33"/>
    <w:rsid w:val="6BD759F5"/>
    <w:rsid w:val="703136BE"/>
    <w:rsid w:val="737E383B"/>
    <w:rsid w:val="746B46DC"/>
    <w:rsid w:val="74EE2B0E"/>
    <w:rsid w:val="756D2A98"/>
    <w:rsid w:val="76C02CFF"/>
    <w:rsid w:val="76FC066B"/>
    <w:rsid w:val="7BCA39CA"/>
    <w:rsid w:val="7CA84D1C"/>
    <w:rsid w:val="7DA52CF5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unhideWhenUsed/>
    <w:qFormat/>
    <w:uiPriority w:val="39"/>
    <w:pPr>
      <w:tabs>
        <w:tab w:val="right" w:leader="dot" w:pos="8296"/>
      </w:tabs>
      <w:spacing w:line="480" w:lineRule="auto"/>
      <w:ind w:left="840" w:leftChars="400"/>
    </w:pPr>
  </w:style>
  <w:style w:type="paragraph" w:styleId="6">
    <w:name w:val="Date"/>
    <w:basedOn w:val="1"/>
    <w:next w:val="1"/>
    <w:link w:val="20"/>
    <w:autoRedefine/>
    <w:unhideWhenUsed/>
    <w:qFormat/>
    <w:uiPriority w:val="99"/>
    <w:pPr>
      <w:ind w:left="100" w:leftChars="2500"/>
    </w:pPr>
  </w:style>
  <w:style w:type="paragraph" w:styleId="7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autoRedefine/>
    <w:unhideWhenUsed/>
    <w:qFormat/>
    <w:uiPriority w:val="39"/>
    <w:pPr>
      <w:tabs>
        <w:tab w:val="right" w:leader="dot" w:pos="8296"/>
      </w:tabs>
      <w:spacing w:line="480" w:lineRule="auto"/>
      <w:ind w:left="420" w:leftChars="200"/>
    </w:pPr>
  </w:style>
  <w:style w:type="paragraph" w:styleId="11">
    <w:name w:val="Title"/>
    <w:basedOn w:val="1"/>
    <w:next w:val="1"/>
    <w:link w:val="18"/>
    <w:autoRedefine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4">
    <w:name w:val="FollowedHyperlink"/>
    <w:basedOn w:val="13"/>
    <w:autoRedefine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5">
    <w:name w:val="Hyperlink"/>
    <w:basedOn w:val="13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Char"/>
    <w:basedOn w:val="13"/>
    <w:link w:val="8"/>
    <w:autoRedefine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autoRedefine/>
    <w:qFormat/>
    <w:uiPriority w:val="99"/>
    <w:rPr>
      <w:sz w:val="18"/>
      <w:szCs w:val="18"/>
    </w:rPr>
  </w:style>
  <w:style w:type="character" w:customStyle="1" w:styleId="18">
    <w:name w:val="标题 Char"/>
    <w:basedOn w:val="13"/>
    <w:link w:val="11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19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20">
    <w:name w:val="日期 Char"/>
    <w:basedOn w:val="13"/>
    <w:link w:val="6"/>
    <w:autoRedefine/>
    <w:semiHidden/>
    <w:qFormat/>
    <w:uiPriority w:val="99"/>
  </w:style>
  <w:style w:type="character" w:customStyle="1" w:styleId="21">
    <w:name w:val="标题 1 Char"/>
    <w:basedOn w:val="13"/>
    <w:link w:val="2"/>
    <w:autoRedefine/>
    <w:qFormat/>
    <w:uiPriority w:val="9"/>
    <w:rPr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23">
    <w:name w:val="标题 2 Char"/>
    <w:basedOn w:val="13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4">
    <w:name w:val="标题 3 Char"/>
    <w:basedOn w:val="13"/>
    <w:link w:val="4"/>
    <w:autoRedefine/>
    <w:semiHidden/>
    <w:qFormat/>
    <w:uiPriority w:val="9"/>
    <w:rPr>
      <w:b/>
      <w:bCs/>
      <w:sz w:val="32"/>
      <w:szCs w:val="32"/>
    </w:rPr>
  </w:style>
  <w:style w:type="paragraph" w:styleId="25">
    <w:name w:val="No Spacing"/>
    <w:link w:val="26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26">
    <w:name w:val="无间隔 Char"/>
    <w:basedOn w:val="13"/>
    <w:link w:val="25"/>
    <w:autoRedefine/>
    <w:qFormat/>
    <w:uiPriority w:val="1"/>
    <w:rPr>
      <w:sz w:val="22"/>
      <w:szCs w:val="22"/>
    </w:rPr>
  </w:style>
  <w:style w:type="paragraph" w:customStyle="1" w:styleId="27">
    <w:name w:val="TOC Heading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8">
    <w:name w:val="Footer Even"/>
    <w:basedOn w:val="1"/>
    <w:autoRedefine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9" Type="http://schemas.openxmlformats.org/officeDocument/2006/relationships/fontTable" Target="fontTable.xml"/><Relationship Id="rId48" Type="http://schemas.openxmlformats.org/officeDocument/2006/relationships/customXml" Target="../customXml/item2.xml"/><Relationship Id="rId47" Type="http://schemas.openxmlformats.org/officeDocument/2006/relationships/numbering" Target="numbering.xml"/><Relationship Id="rId46" Type="http://schemas.openxmlformats.org/officeDocument/2006/relationships/customXml" Target="../customXml/item1.xml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2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DB02CB-6090-4BAD-8FB6-77EE4652B4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27</Pages>
  <Words>3517</Words>
  <Characters>3677</Characters>
  <Lines>1</Lines>
  <Paragraphs>1</Paragraphs>
  <TotalTime>0</TotalTime>
  <ScaleCrop>false</ScaleCrop>
  <LinksUpToDate>false</LinksUpToDate>
  <CharactersWithSpaces>3762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2017-03-01T07:11:00Z</dcterms:created>
  <dc:creator>Administrator</dc:creator>
  <cp:lastModifiedBy>cz00</cp:lastModifiedBy>
  <dcterms:modified xsi:type="dcterms:W3CDTF">2026-05-15T07:06:36Z</dcterms:modified>
  <dc:title>（市律师协会版）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929019414B384FCDB43694DEE12760A6</vt:lpwstr>
  </property>
  <property fmtid="{D5CDD505-2E9C-101B-9397-08002B2CF9AE}" pid="4" name="KSOTemplateDocerSaveRecord">
    <vt:lpwstr>eyJoZGlkIjoiMWIzNGVmNWU3Zjk3YmFjZTYzMmQyMTk1N2FkZmJmMTQiLCJ1c2VySWQiOiI0MzgzODQ0MzIifQ==</vt:lpwstr>
  </property>
</Properties>
</file>