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</w:p>
        <w:p>
          <w:pPr>
            <w:widowControl/>
            <w:jc w:val="left"/>
            <w:rPr>
              <w:rFonts w:hint="eastAsia" w:ascii="微软雅黑" w:hAnsi="微软雅黑" w:eastAsia="微软雅黑" w:cs="微软雅黑"/>
              <w:sz w:val="28"/>
              <w:szCs w:val="28"/>
              <w:lang w:val="zh-CN"/>
            </w:rPr>
          </w:pP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（市律师协会版）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（市律师协会版）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zh-CN"/>
            </w:rPr>
            <w:br w:type="page"/>
          </w:r>
        </w:p>
      </w:sdtContent>
    </w:sdt>
    <w:sdt>
      <w:sdtPr>
        <w:rPr>
          <w:rFonts w:hint="eastAsia" w:ascii="微软雅黑" w:hAnsi="微软雅黑" w:eastAsia="微软雅黑" w:cs="微软雅黑"/>
          <w:b/>
          <w:bCs/>
          <w:color w:val="auto"/>
          <w:kern w:val="2"/>
          <w:sz w:val="28"/>
          <w:szCs w:val="28"/>
          <w:lang w:val="zh-CN"/>
        </w:rPr>
        <w:id w:val="1029606274"/>
        <w:docPartObj>
          <w:docPartGallery w:val="Table of Contents"/>
          <w:docPartUnique/>
        </w:docPartObj>
      </w:sdtPr>
      <w:sdtEndPr>
        <w:rPr>
          <w:rFonts w:hint="eastAsia" w:ascii="微软雅黑" w:hAnsi="微软雅黑" w:eastAsia="微软雅黑" w:cs="微软雅黑"/>
          <w:b/>
          <w:bCs/>
          <w:color w:val="auto"/>
          <w:kern w:val="2"/>
          <w:sz w:val="28"/>
          <w:szCs w:val="28"/>
          <w:lang w:val="zh-CN"/>
        </w:rPr>
      </w:sdtEndPr>
      <w:sdtContent>
        <w:p>
          <w:pPr>
            <w:pStyle w:val="27"/>
            <w:jc w:val="center"/>
            <w:rPr>
              <w:rFonts w:hint="eastAsia" w:ascii="微软雅黑" w:hAnsi="微软雅黑" w:eastAsia="微软雅黑" w:cs="微软雅黑"/>
              <w:b/>
              <w:bCs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/>
              <w:bCs/>
              <w:color w:val="auto"/>
              <w:sz w:val="28"/>
              <w:szCs w:val="28"/>
              <w:lang w:val="zh-CN"/>
            </w:rPr>
            <w:t>目录</w:t>
          </w:r>
        </w:p>
        <w:p>
          <w:pPr>
            <w:pStyle w:val="9"/>
            <w:tabs>
              <w:tab w:val="right" w:leader="dot" w:pos="830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TOC \o "1-3" \h \z \u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HYPERLINK \l _Toc30524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GB"/>
            </w:rPr>
            <w:t>一、会费减免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申请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GB"/>
            </w:rPr>
            <w:t>审核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_Toc30524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6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_Toc29260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1.1待审核律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师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_Toc29260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6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_Toc22339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待审核律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所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_Toc22339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6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_Toc13207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已审核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通过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律所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_Toc13207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7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_Toc5089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4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已审核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驳回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律所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_Toc5089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_Toc3683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GB"/>
            </w:rPr>
            <w:t>二、律所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考核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_Toc3683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_Toc6955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2.1待受理律所确认表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(市属)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_Toc6955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_Toc21660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1.1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待受理律所确认表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eastAsia="zh-CN"/>
            </w:rPr>
            <w:t>（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市属-可操作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eastAsia="zh-CN"/>
            </w:rPr>
            <w:t>）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_Toc21660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9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_Toc19169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查看律所信息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_Toc19169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9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_Toc31352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查看律师考核名单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_Toc31352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10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_Toc1521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4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受理（律所和律师）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_Toc1521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11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_Toc24696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2.1.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5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驳回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_Toc24696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12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_Toc14076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2.2待审核律所确认表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_Toc14076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13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_Toc10837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1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已履行会员义务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_Toc10837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14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_Toc12295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2未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履行会员义务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_Toc12295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14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5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_Toc29291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eastAsia="zh-CN"/>
            </w:rPr>
            <w:t>转入考核待补全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列表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_Toc29291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15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_Toc6339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2.3已审核律所确认表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_Toc6339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16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_Toc25950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4复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核律所确认表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_Toc25950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17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_Toc26643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5驳回记录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_Toc26643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17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_Toc28688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kern w:val="2"/>
              <w:sz w:val="28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bCs/>
              <w:kern w:val="2"/>
              <w:sz w:val="28"/>
              <w:szCs w:val="28"/>
              <w:lang w:val="en-US" w:eastAsia="zh-CN"/>
            </w:rPr>
            <w:t>6未填报得律所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_Toc28688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_Toc2742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GB"/>
            </w:rPr>
            <w:t>三、律师考核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_Toc2742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_Toc14882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3.1待受理律师考核表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eastAsia="zh-CN"/>
            </w:rPr>
            <w:t>（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市属）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_Toc14882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18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_Toc10297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3.2待评定律师考核表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_Toc10297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20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_Toc14736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3.3已评定律师考核表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_Toc14736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20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_Toc16553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3.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4未填报年度考核律师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_Toc16553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21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_Toc20528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3.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5驳回记录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_Toc20528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21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_Toc28824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GB"/>
            </w:rPr>
            <w:t>四、培训记录管理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_Toc28824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22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_Toc10774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4.1添加培训记录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_Toc10774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22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_Toc22124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4.2编辑培训记录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_Toc22124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23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  <w:tab w:val="clear" w:pos="829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_Toc3116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4.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3导入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_Toc3116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23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="微软雅黑" w:hAnsi="微软雅黑" w:eastAsia="微软雅黑" w:cs="微软雅黑"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_Toc11031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五、 查看老所证明文件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ab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PAGEREF _Toc11031 \h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t>24</w: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instrText xml:space="preserve"> HYPERLINK \l _Toc11031 </w:instrTex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en-US" w:eastAsia="zh-CN"/>
            </w:rPr>
            <w:t>六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、 会员信息审核...................................................................................25</w:t>
          </w: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zh-CN"/>
            </w:rPr>
            <w:fldChar w:fldCharType="end"/>
          </w:r>
        </w:p>
        <w:p>
          <w:pPr>
            <w:rPr>
              <w:rFonts w:hint="default" w:ascii="微软雅黑" w:hAnsi="微软雅黑" w:eastAsia="微软雅黑" w:cs="微软雅黑"/>
              <w:bCs/>
              <w:sz w:val="28"/>
              <w:szCs w:val="28"/>
              <w:lang w:val="en-US" w:eastAsia="zh-CN"/>
            </w:rPr>
          </w:pPr>
          <w:r>
            <w:rPr>
              <w:rFonts w:hint="eastAsia" w:ascii="微软雅黑" w:hAnsi="微软雅黑" w:eastAsia="微软雅黑" w:cs="微软雅黑"/>
              <w:bCs/>
              <w:sz w:val="28"/>
              <w:szCs w:val="28"/>
              <w:lang w:val="en-US" w:eastAsia="zh-CN"/>
            </w:rPr>
            <w:t>七</w: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en-US" w:eastAsia="zh-CN"/>
            </w:rPr>
            <w:t>、公益法律服务填报............................................................................26</w:t>
          </w:r>
        </w:p>
        <w:p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</w:p>
      </w:sdtContent>
    </w:sdt>
    <w:bookmarkEnd w:id="0"/>
    <w:p>
      <w:pPr>
        <w:pageBreakBefore/>
        <w:spacing w:line="360" w:lineRule="auto"/>
        <w:jc w:val="center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  <w:t>浙江省律师协会年度考核系统用户手册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  <w:t>（市律师协会版）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本手册用于律师协会对律师年度考核、律师事务所信息确认、会费减免申请进行受理、审核工作。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5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5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57800" cy="2992120"/>
            <wp:effectExtent l="0" t="0" r="0" b="1778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登入成功后，点击【会员中心】进入会员系统，进入“浙江省律师网络管理平台”如下图所示：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274310" cy="1169035"/>
            <wp:effectExtent l="9525" t="9525" r="12065" b="215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eastAsia="zh-CN"/>
        </w:rPr>
        <w:t>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drawing>
          <wp:inline distT="0" distB="0" distL="114300" distR="114300">
            <wp:extent cx="5274310" cy="3028315"/>
            <wp:effectExtent l="0" t="0" r="2540" b="635"/>
            <wp:docPr id="3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>
      <w:pPr>
        <w:spacing w:line="360" w:lineRule="auto"/>
        <w:ind w:left="36" w:leftChars="0" w:hanging="36" w:hangingChars="1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35" name="图片 35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未命名文件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p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业务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概览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可查看管辖范围中律师事务所会费交纳统计汇总表。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0500" cy="1927860"/>
            <wp:effectExtent l="9525" t="9525" r="15875" b="24765"/>
            <wp:docPr id="4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27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pageBreakBefore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bookmarkStart w:id="1" w:name="_Toc30524"/>
      <w:bookmarkStart w:id="2" w:name="_Toc476153033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一、会费减免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申请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审核</w:t>
      </w:r>
      <w:bookmarkEnd w:id="1"/>
      <w:bookmarkEnd w:id="2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对律师、律师事务所提交的会费减免申请进行审核、查看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" w:name="_Toc29260"/>
      <w:r>
        <w:rPr>
          <w:rFonts w:hint="eastAsia" w:ascii="微软雅黑" w:hAnsi="微软雅黑" w:eastAsia="微软雅黑" w:cs="微软雅黑"/>
          <w:sz w:val="28"/>
          <w:szCs w:val="28"/>
        </w:rPr>
        <w:t>1.1待审核律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师</w:t>
      </w:r>
      <w:bookmarkEnd w:id="3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律师会费减免审核操作和律师事务所操作相同，以下操作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以</w:t>
      </w:r>
      <w:r>
        <w:rPr>
          <w:rFonts w:hint="eastAsia" w:ascii="微软雅黑" w:hAnsi="微软雅黑" w:eastAsia="微软雅黑" w:cs="微软雅黑"/>
          <w:sz w:val="28"/>
          <w:szCs w:val="28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事务所</w:t>
      </w:r>
      <w:r>
        <w:rPr>
          <w:rFonts w:hint="eastAsia" w:ascii="微软雅黑" w:hAnsi="微软雅黑" w:eastAsia="微软雅黑" w:cs="微软雅黑"/>
          <w:sz w:val="28"/>
          <w:szCs w:val="28"/>
        </w:rPr>
        <w:t>为例，如下图所示：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8595" cy="1075055"/>
            <wp:effectExtent l="9525" t="9525" r="17780" b="2032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rcRect b="3117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750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4" w:name="_Toc22339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28"/>
          <w:szCs w:val="28"/>
        </w:rPr>
        <w:t>待审核律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所</w:t>
      </w:r>
      <w:bookmarkEnd w:id="4"/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点击【待审核律所】，查看所有提交的会费减免申请，如下图：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3515" cy="1168400"/>
            <wp:effectExtent l="9525" t="9525" r="22860" b="2222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rcRect b="3030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168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菜单中默认显示待审核状态下的会费申请，点击【审核】对会费申请内容进行审核，如下所示：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4310" cy="1028065"/>
            <wp:effectExtent l="9525" t="9525" r="12065" b="1016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8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在线查看上传的资料信息，如果信息审核符合要求点击【通过】并填写审核意见即可，通过后该律师会费减免申请的金额。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如果律师减免原因不符合要求点击【驳回】并填写驳回意见即可。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675" cy="1616075"/>
            <wp:effectExtent l="9525" t="9525" r="12700" b="1270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16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5" w:name="_Toc13207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28"/>
          <w:szCs w:val="28"/>
        </w:rPr>
        <w:t>已审核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律所</w:t>
      </w:r>
      <w:bookmarkEnd w:id="5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此列表用于查看律师事务所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所有审核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后的会费减免申请记录，状态是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“</w:t>
      </w:r>
      <w:r>
        <w:rPr>
          <w:rFonts w:hint="eastAsia" w:ascii="微软雅黑" w:hAnsi="微软雅黑" w:eastAsia="微软雅黑" w:cs="微软雅黑"/>
          <w:sz w:val="28"/>
          <w:szCs w:val="28"/>
        </w:rPr>
        <w:t>审核通过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”</w:t>
      </w:r>
      <w:r>
        <w:rPr>
          <w:rFonts w:hint="eastAsia" w:ascii="微软雅黑" w:hAnsi="微软雅黑" w:eastAsia="微软雅黑" w:cs="微软雅黑"/>
          <w:sz w:val="28"/>
          <w:szCs w:val="28"/>
        </w:rPr>
        <w:t>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1770" cy="1217295"/>
            <wp:effectExtent l="9525" t="9525" r="14605" b="11430"/>
            <wp:docPr id="4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17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已审核通过的律所，若信息有误，可再次否决。选择一个律所，点击【否决】，页面提示“确定否决该律所会费减免申请吗？”点击确定，驳回该条申请。如下图所示：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64330" cy="1188085"/>
            <wp:effectExtent l="9525" t="9525" r="17145" b="2159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rcRect l="1670" r="1390" b="4784"/>
                    <a:stretch>
                      <a:fillRect/>
                    </a:stretch>
                  </pic:blipFill>
                  <pic:spPr>
                    <a:xfrm>
                      <a:off x="0" y="0"/>
                      <a:ext cx="4164330" cy="1188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6" w:name="_Toc5089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已审核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</w:t>
      </w:r>
      <w:r>
        <w:rPr>
          <w:rFonts w:hint="eastAsia" w:ascii="微软雅黑" w:hAnsi="微软雅黑" w:eastAsia="微软雅黑" w:cs="微软雅黑"/>
          <w:sz w:val="28"/>
          <w:szCs w:val="28"/>
        </w:rPr>
        <w:t>律所</w:t>
      </w:r>
      <w:bookmarkEnd w:id="6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此列表用于查看律师事务所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所有审核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后的会费减免申请记录，状态是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”</w:t>
      </w:r>
      <w:r>
        <w:rPr>
          <w:rFonts w:hint="eastAsia" w:ascii="微软雅黑" w:hAnsi="微软雅黑" w:eastAsia="微软雅黑" w:cs="微软雅黑"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只能进行查看。</w:t>
      </w:r>
      <w:r>
        <w:rPr>
          <w:rFonts w:hint="eastAsia" w:ascii="微软雅黑" w:hAnsi="微软雅黑" w:eastAsia="微软雅黑" w:cs="微软雅黑"/>
          <w:sz w:val="28"/>
          <w:szCs w:val="28"/>
        </w:rPr>
        <w:t>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8595" cy="1456690"/>
            <wp:effectExtent l="0" t="0" r="8255" b="10160"/>
            <wp:docPr id="4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360" w:lineRule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7" w:name="_Toc476153034"/>
      <w:bookmarkStart w:id="8" w:name="_Toc3683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</w:t>
      </w:r>
      <w:bookmarkEnd w:id="7"/>
      <w:bookmarkEnd w:id="8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审核律师事务所信息确认表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对律师事务所提交的确认表进行受理、审核操作，并查看所有已审核律所信息确认表。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9" w:name="_Toc476153035"/>
      <w:bookmarkStart w:id="10" w:name="_Toc6955"/>
      <w:r>
        <w:rPr>
          <w:rFonts w:hint="eastAsia" w:ascii="微软雅黑" w:hAnsi="微软雅黑" w:eastAsia="微软雅黑" w:cs="微软雅黑"/>
          <w:sz w:val="28"/>
          <w:szCs w:val="28"/>
        </w:rPr>
        <w:t>2.1待受理律所确认表</w:t>
      </w:r>
      <w:bookmarkEnd w:id="9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(市属)</w:t>
      </w:r>
      <w:bookmarkEnd w:id="10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查询已提交至联络处/分会的律所考核表。</w:t>
      </w:r>
      <w:r>
        <w:rPr>
          <w:rFonts w:hint="eastAsia" w:ascii="微软雅黑" w:hAnsi="微软雅黑" w:eastAsia="微软雅黑" w:cs="微软雅黑"/>
          <w:sz w:val="28"/>
          <w:szCs w:val="28"/>
        </w:rPr>
        <w:t>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4310" cy="1301115"/>
            <wp:effectExtent l="0" t="0" r="2540" b="13335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查看考核表：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用于查看律师事务所信息确认表详细内容。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查看律所信息：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用于查看律师事务所详细信息，如律所信息、获奖情况、惩罚情况、分支律所、律师名单、年度检查、变更事项，并可对律师事务所信息内容进行修改。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查看律师考核名单：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用于查看律师的考核表及律师信息内容。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1" w:name="_Toc476153040"/>
      <w:bookmarkStart w:id="12" w:name="_Toc14076"/>
      <w:r>
        <w:rPr>
          <w:rFonts w:hint="eastAsia" w:ascii="微软雅黑" w:hAnsi="微软雅黑" w:eastAsia="微软雅黑" w:cs="微软雅黑"/>
          <w:sz w:val="28"/>
          <w:szCs w:val="28"/>
        </w:rPr>
        <w:t>2.2待审核律所确认表</w:t>
      </w:r>
      <w:bookmarkEnd w:id="11"/>
      <w:bookmarkEnd w:id="12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本栏主要用于审核律师事务所的年度检查考核表，如下图所示：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4150" cy="1275715"/>
            <wp:effectExtent l="0" t="0" r="12700" b="635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驳回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重新填报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如果律所确认表、律师年度考核表填报有误，但联络处已受理，可在此处做驳回操作。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33850" cy="1752600"/>
            <wp:effectExtent l="0" t="0" r="0" b="0"/>
            <wp:docPr id="3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驳回至联络处审核受理：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律所考核表驳回至联络处受理界面，由联络处重新受理律所考核表。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已履行会员义务</w:t>
      </w:r>
      <w:r>
        <w:rPr>
          <w:rFonts w:hint="eastAsia" w:ascii="微软雅黑" w:hAnsi="微软雅黑" w:eastAsia="微软雅黑" w:cs="微软雅黑"/>
          <w:sz w:val="28"/>
          <w:szCs w:val="28"/>
        </w:rPr>
        <w:t>：用于审核律师事务所，表示该律师事务所符合考核要求。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未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履行会员义务</w:t>
      </w:r>
      <w:r>
        <w:rPr>
          <w:rFonts w:hint="eastAsia" w:ascii="微软雅黑" w:hAnsi="微软雅黑" w:eastAsia="微软雅黑" w:cs="微软雅黑"/>
          <w:sz w:val="28"/>
          <w:szCs w:val="28"/>
        </w:rPr>
        <w:t>：用于审核律师事务所，表示该律师事务所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不</w:t>
      </w:r>
      <w:r>
        <w:rPr>
          <w:rFonts w:hint="eastAsia" w:ascii="微软雅黑" w:hAnsi="微软雅黑" w:eastAsia="微软雅黑" w:cs="微软雅黑"/>
          <w:sz w:val="28"/>
          <w:szCs w:val="28"/>
        </w:rPr>
        <w:t>符合考核要求。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同意律所意见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用于评定该律师事务所的尚未评定的律师考核表，表示协会出具的评定意见与律所一致。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律师考核评定</w:t>
      </w:r>
      <w:r>
        <w:rPr>
          <w:rFonts w:hint="eastAsia" w:ascii="微软雅黑" w:hAnsi="微软雅黑" w:eastAsia="微软雅黑" w:cs="微软雅黑"/>
          <w:sz w:val="28"/>
          <w:szCs w:val="28"/>
        </w:rPr>
        <w:t>：单独对该律师事务所的律师考核表进行评定。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会费收缴管理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：查看并确认会费收缴情况，</w:t>
      </w:r>
      <w:r>
        <w:rPr>
          <w:rFonts w:hint="eastAsia" w:ascii="微软雅黑" w:hAnsi="微软雅黑" w:eastAsia="微软雅黑" w:cs="微软雅黑"/>
          <w:sz w:val="28"/>
          <w:szCs w:val="28"/>
        </w:rPr>
        <w:t>律所交纳会费金额后，协会可在此处填写实际交纳金额。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考核登记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表</w:t>
      </w:r>
      <w:r>
        <w:rPr>
          <w:rFonts w:hint="eastAsia" w:ascii="微软雅黑" w:hAnsi="微软雅黑" w:eastAsia="微软雅黑" w:cs="微软雅黑"/>
          <w:sz w:val="28"/>
          <w:szCs w:val="28"/>
        </w:rPr>
        <w:t>：用于查看律师事务信息确认表详细内容。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转入考核待补全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如果事务所某位律师信息存在问题需要驳回，但整所不需要驳回的情况，可将律所转入考核待补全列表，然后操作单个驳回律师，等律师提交考核表后操作转出考核待补全列表，然后进行下一步评定。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  <w:t>如果律师事务所或律师本人中有状态是【申请中】的会费减免是不能对律师事务所进行</w:t>
      </w: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  <w:lang w:val="en-US" w:eastAsia="zh-CN"/>
        </w:rPr>
        <w:t>评定的</w:t>
      </w: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  <w:t>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评定律所考核表时，如所内律师2024年度上报的公益法律服务时长不足50小时，会出现时长不足的相关提示语，可根据实际情况决定是否评定该律所考核表。）</w:t>
      </w:r>
    </w:p>
    <w:p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3" w:name="_Toc476153043"/>
      <w:bookmarkStart w:id="14" w:name="_Toc10837"/>
      <w:bookmarkStart w:id="15" w:name="_Toc476153041"/>
      <w:bookmarkStart w:id="16" w:name="_Toc476153042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>已履行会员义务</w:t>
      </w:r>
      <w:bookmarkEnd w:id="13"/>
      <w:bookmarkEnd w:id="14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找到需要进行审核的律师事务所后选中，并点击“已履行会员义务”按钮，在弹出操作确认对话框后，如下图所示：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219575" cy="1352550"/>
            <wp:effectExtent l="9525" t="9525" r="19050" b="9525"/>
            <wp:docPr id="2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1352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点击“确认”按钮后，操作成功提示后，表示完成对律师的考核评定。</w:t>
      </w:r>
    </w:p>
    <w:p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7" w:name="_Toc12295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2未</w:t>
      </w:r>
      <w:r>
        <w:rPr>
          <w:rFonts w:hint="eastAsia" w:ascii="微软雅黑" w:hAnsi="微软雅黑" w:eastAsia="微软雅黑" w:cs="微软雅黑"/>
          <w:sz w:val="28"/>
          <w:szCs w:val="28"/>
        </w:rPr>
        <w:t>履行会员义务</w:t>
      </w:r>
      <w:bookmarkEnd w:id="17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找到需要进行审核的律师事务所后选中，并点击“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未</w:t>
      </w:r>
      <w:r>
        <w:rPr>
          <w:rFonts w:hint="eastAsia" w:ascii="微软雅黑" w:hAnsi="微软雅黑" w:eastAsia="微软雅黑" w:cs="微软雅黑"/>
          <w:sz w:val="28"/>
          <w:szCs w:val="28"/>
        </w:rPr>
        <w:t>履行会员义务”按钮，在弹出操作确认对话框后，如下图所示：</w:t>
      </w:r>
    </w:p>
    <w:p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71950" cy="1333500"/>
            <wp:effectExtent l="9525" t="9525" r="9525" b="9525"/>
            <wp:docPr id="3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333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点击“确认”按钮后，操作成功提示后，表示完成对律师的考核评定。</w:t>
      </w:r>
    </w:p>
    <w:p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18" w:name="_Toc29291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eastAsia="zh-CN"/>
        </w:rPr>
        <w:t>转入考核待补全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列表</w:t>
      </w:r>
      <w:bookmarkEnd w:id="18"/>
    </w:p>
    <w:p>
      <w:pPr>
        <w:ind w:firstLine="560" w:firstLineChars="200"/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本栏主要展示所有需要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eastAsia="zh-CN"/>
        </w:rPr>
        <w:t>考核待补全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的律所都会展示在此列表中，转入此列表的律所则不能自行撤回考核表，如图所示：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650230" cy="2985770"/>
            <wp:effectExtent l="0" t="0" r="7620" b="508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5023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59070" cy="2642235"/>
            <wp:effectExtent l="0" t="0" r="17780" b="5715"/>
            <wp:docPr id="7" name="图片 7" descr="ad1cddf19c78ee19af6f6e2b9011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d1cddf19c78ee19af6f6e2b901150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rPr>
          <w:rFonts w:hint="default" w:ascii="微软雅黑" w:hAnsi="微软雅黑" w:eastAsia="微软雅黑" w:cs="微软雅黑"/>
          <w:b w:val="0"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US" w:eastAsia="zh-CN"/>
        </w:rPr>
        <w:t>转出考核待补全：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用于将律所的考核表转出到待审核中进行正常审核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/>
          <w:bCs w:val="0"/>
          <w:sz w:val="28"/>
          <w:szCs w:val="28"/>
          <w:lang w:val="en-US" w:eastAsia="zh-CN"/>
        </w:rPr>
        <w:t>查看律师事务所年度检查登记表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全部的年度考核信息表。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 w:val="0"/>
          <w:sz w:val="28"/>
          <w:szCs w:val="28"/>
          <w:lang w:val="en-US" w:eastAsia="zh-CN"/>
        </w:rPr>
        <w:t>律师考核评定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对该律师事务所的律师考核表进行评定。</w:t>
      </w:r>
      <w:r>
        <w:rPr>
          <w:rFonts w:hint="eastAsia" w:ascii="微软雅黑" w:hAnsi="微软雅黑" w:eastAsia="微软雅黑" w:cs="微软雅黑"/>
          <w:color w:val="FF0000"/>
          <w:kern w:val="2"/>
          <w:sz w:val="28"/>
          <w:szCs w:val="28"/>
          <w:lang w:val="en-US" w:eastAsia="zh-CN" w:bidi="ar"/>
        </w:rPr>
        <w:t>（如果律师本人中有状态是【申请中】的会费减免是不能对律师事务所进行受理；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受理律师考核表时，如律师2024年度上报的公益法律服务时长不足50小时，会出现时长不足的相关提示语，可根据实际情况决定是否受理该律师考核表。）</w:t>
      </w:r>
    </w:p>
    <w:bookmarkEnd w:id="15"/>
    <w:bookmarkEnd w:id="16"/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9" w:name="_Toc476153044"/>
      <w:bookmarkStart w:id="20" w:name="_Toc6339"/>
      <w:r>
        <w:rPr>
          <w:rFonts w:hint="eastAsia" w:ascii="微软雅黑" w:hAnsi="微软雅黑" w:eastAsia="微软雅黑" w:cs="微软雅黑"/>
          <w:sz w:val="28"/>
          <w:szCs w:val="28"/>
        </w:rPr>
        <w:t>2.3已审核律所确认表</w:t>
      </w:r>
      <w:bookmarkEnd w:id="19"/>
      <w:bookmarkEnd w:id="20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用于查看已审核律师事务所的信息确认表，如律师事务所信息、律师师事务所名下律师的考核名单。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drawing>
          <wp:inline distT="0" distB="0" distL="114300" distR="114300">
            <wp:extent cx="5264150" cy="2496185"/>
            <wp:effectExtent l="0" t="0" r="12700" b="18415"/>
            <wp:docPr id="3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jc w:val="both"/>
        <w:rPr>
          <w:rFonts w:hint="default" w:ascii="微软雅黑" w:hAnsi="微软雅黑" w:eastAsia="微软雅黑" w:cs="微软雅黑"/>
          <w:b w:val="0"/>
          <w:bCs/>
          <w:sz w:val="28"/>
          <w:szCs w:val="28"/>
          <w:lang w:val="en-US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US" w:eastAsia="zh-CN"/>
        </w:rPr>
        <w:t>撤销审核：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用于将已评定的律所撤销至“待审核律所确认表”中重新进行审核操作。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21" w:name="_Toc25950"/>
      <w:bookmarkStart w:id="22" w:name="_Toc476153045"/>
      <w:r>
        <w:rPr>
          <w:rFonts w:hint="eastAsia" w:ascii="微软雅黑" w:hAnsi="微软雅黑" w:eastAsia="微软雅黑" w:cs="微软雅黑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4复</w:t>
      </w:r>
      <w:r>
        <w:rPr>
          <w:rFonts w:hint="eastAsia" w:ascii="微软雅黑" w:hAnsi="微软雅黑" w:eastAsia="微软雅黑" w:cs="微软雅黑"/>
          <w:sz w:val="28"/>
          <w:szCs w:val="28"/>
        </w:rPr>
        <w:t>核律所确认表</w:t>
      </w:r>
      <w:bookmarkEnd w:id="21"/>
    </w:p>
    <w:p>
      <w:pPr>
        <w:bidi w:val="0"/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操作同2.2待审核律所确认表，此模块下进行复核律师事务所考核表，可以查看复核意见。如下图：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2245" cy="1995170"/>
            <wp:effectExtent l="9525" t="9525" r="24130" b="14605"/>
            <wp:docPr id="3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95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3" w:name="_Toc26643"/>
      <w:r>
        <w:rPr>
          <w:rFonts w:hint="eastAsia" w:ascii="微软雅黑" w:hAnsi="微软雅黑" w:eastAsia="微软雅黑" w:cs="微软雅黑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5驳回记录</w:t>
      </w:r>
      <w:bookmarkEnd w:id="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用于查看律所在填报考核表中驳回得时间，操作用户以及驳回原因：</w:t>
      </w:r>
    </w:p>
    <w:p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690" cy="2038350"/>
            <wp:effectExtent l="0" t="0" r="1016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3"/>
        <w:widowControl/>
        <w:spacing w:line="360" w:lineRule="auto"/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  <w:lang w:val="en-US" w:eastAsia="zh-CN"/>
        </w:rPr>
      </w:pPr>
      <w:bookmarkStart w:id="24" w:name="_Toc28688"/>
      <w:r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  <w:lang w:val="en-US" w:eastAsia="zh-CN"/>
        </w:rPr>
        <w:t>6未填报的律所</w:t>
      </w:r>
      <w:bookmarkEnd w:id="2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用于查看未提交考核表的律所：</w:t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150" cy="1546860"/>
            <wp:effectExtent l="0" t="0" r="12700" b="1524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2"/>
        <w:spacing w:line="360" w:lineRule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25" w:name="_Toc2742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</w:t>
      </w:r>
      <w:bookmarkEnd w:id="22"/>
      <w:bookmarkEnd w:id="25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审核律师考核登记表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对律师提交的年度考核表进行受理、审核操作，并查看所有已评定律师考核表。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6" w:name="_Toc476153046"/>
      <w:bookmarkStart w:id="27" w:name="_Toc14882"/>
      <w:r>
        <w:rPr>
          <w:rFonts w:hint="eastAsia" w:ascii="微软雅黑" w:hAnsi="微软雅黑" w:eastAsia="微软雅黑" w:cs="微软雅黑"/>
          <w:sz w:val="28"/>
          <w:szCs w:val="28"/>
        </w:rPr>
        <w:t>3.1待受理律师考核表</w:t>
      </w:r>
      <w:bookmarkEnd w:id="26"/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市属）</w:t>
      </w:r>
      <w:bookmarkEnd w:id="27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查询联络处/分会待</w:t>
      </w:r>
      <w:r>
        <w:rPr>
          <w:rFonts w:hint="eastAsia" w:ascii="微软雅黑" w:hAnsi="微软雅黑" w:eastAsia="微软雅黑" w:cs="微软雅黑"/>
          <w:sz w:val="28"/>
          <w:szCs w:val="28"/>
        </w:rPr>
        <w:t>受理律师的年度考核表，如下图所示：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7325" cy="1434465"/>
            <wp:effectExtent l="0" t="0" r="9525" b="13335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查看考核表：用于查看该律师的年度考核登记表。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查看律师信息：用于查看该律师的详细信息。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审核抵扣培训情况证明：当律师继续教育未完成上传证明审核通过后，可在此修改律师培训完成情况。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注意：如果要驳回律师的年度考核表需要在【待受理律所】中驳回该律师事务所的检查表，并填写驳回原因。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52900" cy="2028825"/>
            <wp:effectExtent l="9525" t="9525" r="9525" b="19050"/>
            <wp:docPr id="4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028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28" w:name="_Toc10297"/>
      <w:bookmarkStart w:id="29" w:name="_Toc476153047"/>
      <w:r>
        <w:rPr>
          <w:rFonts w:hint="eastAsia" w:ascii="微软雅黑" w:hAnsi="微软雅黑" w:eastAsia="微软雅黑" w:cs="微软雅黑"/>
          <w:sz w:val="28"/>
          <w:szCs w:val="28"/>
        </w:rPr>
        <w:t>3.2待评定律师考核表</w:t>
      </w:r>
      <w:bookmarkEnd w:id="28"/>
      <w:bookmarkEnd w:id="29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本栏主要用于评定律师的年度考核表，如下图所示：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2245" cy="1748155"/>
            <wp:effectExtent l="9525" t="9525" r="24130" b="13970"/>
            <wp:docPr id="4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7481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查看考核表：用于查看该律师的年度考核登记表。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审核抵扣培训情况证明：当律师继续教育未完成上传证明审核通过后，可在此修改律师培训完成情况。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驳回律师考核表：可驳回单个律师考核表进行重新填报，填写驳回原因后会展示在律师考核表界面展示。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考核评定：用于对律师提交的考核表进行评定。</w:t>
      </w:r>
      <w:r>
        <w:rPr>
          <w:rFonts w:hint="eastAsia" w:ascii="微软雅黑" w:hAnsi="微软雅黑" w:eastAsia="微软雅黑" w:cs="微软雅黑"/>
          <w:color w:val="FF0000"/>
          <w:kern w:val="2"/>
          <w:sz w:val="28"/>
          <w:szCs w:val="28"/>
          <w:lang w:val="en-US" w:eastAsia="zh-CN" w:bidi="ar"/>
        </w:rPr>
        <w:t>（如果律师本人中有状态是【申请中】的会费减免是不能对律师事务所进行受理；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受理律师考核表时，如律师2024</w:t>
      </w:r>
      <w:bookmarkStart w:id="40" w:name="_GoBack"/>
      <w:bookmarkEnd w:id="40"/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年度上报的公益法律服务时长不足50小时，会出现时长不足的相关提示语，可根据实际情况决定是否受理该律师考核表。）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0" w:name="_Toc14736"/>
      <w:bookmarkStart w:id="31" w:name="_Toc476153048"/>
      <w:r>
        <w:rPr>
          <w:rFonts w:hint="eastAsia" w:ascii="微软雅黑" w:hAnsi="微软雅黑" w:eastAsia="微软雅黑" w:cs="微软雅黑"/>
          <w:sz w:val="28"/>
          <w:szCs w:val="28"/>
        </w:rPr>
        <w:t>3.3已评定律师考核表</w:t>
      </w:r>
      <w:bookmarkEnd w:id="30"/>
      <w:bookmarkEnd w:id="31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用于查看已审核律师的考核信息，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包括</w:t>
      </w:r>
      <w:r>
        <w:rPr>
          <w:rFonts w:hint="eastAsia" w:ascii="微软雅黑" w:hAnsi="微软雅黑" w:eastAsia="微软雅黑" w:cs="微软雅黑"/>
          <w:sz w:val="28"/>
          <w:szCs w:val="28"/>
        </w:rPr>
        <w:t>律师信息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和</w:t>
      </w:r>
      <w:r>
        <w:rPr>
          <w:rFonts w:hint="eastAsia" w:ascii="微软雅黑" w:hAnsi="微软雅黑" w:eastAsia="微软雅黑" w:cs="微软雅黑"/>
          <w:sz w:val="28"/>
          <w:szCs w:val="28"/>
        </w:rPr>
        <w:t>律师考核表，审核抵扣培训情况证明。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drawing>
          <wp:inline distT="0" distB="0" distL="114300" distR="114300">
            <wp:extent cx="5260340" cy="2315210"/>
            <wp:effectExtent l="0" t="0" r="16510" b="889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2" w:name="_Toc16553"/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4未填报年度考核律师</w:t>
      </w:r>
      <w:bookmarkEnd w:id="32"/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both"/>
        <w:textAlignment w:val="auto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  <w:t>用于查看未提交考核表的律所，如图所示：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both"/>
        <w:textAlignment w:val="auto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4785" cy="2449830"/>
            <wp:effectExtent l="0" t="0" r="12065" b="762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3" w:name="_Toc20528"/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5驳回记录</w:t>
      </w:r>
      <w:bookmarkEnd w:id="33"/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/>
        <w:ind w:left="0" w:right="0" w:firstLine="560" w:firstLineChars="200"/>
        <w:jc w:val="both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  <w:t>用于查看律师在填报考核表中驳回的时间，操作用户以及驳回原因，如图所示：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/>
        <w:ind w:left="0" w:right="0" w:firstLine="560" w:firstLineChars="200"/>
        <w:jc w:val="center"/>
        <w:rPr>
          <w:rFonts w:hint="eastAsia" w:ascii="微软雅黑" w:hAnsi="微软雅黑" w:eastAsia="微软雅黑" w:cs="微软雅黑"/>
          <w:kern w:val="2"/>
          <w:sz w:val="28"/>
          <w:szCs w:val="28"/>
          <w:lang w:val="en-US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3515" cy="2433320"/>
            <wp:effectExtent l="0" t="0" r="13335" b="5080"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</w:p>
    <w:p>
      <w:pPr>
        <w:pStyle w:val="2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bookmarkStart w:id="34" w:name="_Toc476153049"/>
      <w:bookmarkStart w:id="35" w:name="_Toc28824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</w:t>
      </w:r>
      <w:bookmarkEnd w:id="34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培训记录管理</w:t>
      </w:r>
      <w:bookmarkEnd w:id="35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用于查看管理所有管辖范围的律师培训情况，如下图所示：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9230" cy="2033270"/>
            <wp:effectExtent l="0" t="0" r="7620" b="5080"/>
            <wp:docPr id="5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3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添加培训记录：用于给律师增加一条新的培训成绩记录。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编辑培训记录：对选中律师的培训记录做编辑修改操作。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删除：删除错误的培训记录成绩。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导出：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用于批量导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出</w:t>
      </w:r>
      <w:r>
        <w:rPr>
          <w:rFonts w:hint="eastAsia" w:ascii="微软雅黑" w:hAnsi="微软雅黑" w:eastAsia="微软雅黑" w:cs="微软雅黑"/>
          <w:sz w:val="28"/>
          <w:szCs w:val="28"/>
        </w:rPr>
        <w:t>律师培训成绩。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导入：用于批量导入律师培训成绩。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6" w:name="_Toc10774"/>
      <w:r>
        <w:rPr>
          <w:rFonts w:hint="eastAsia" w:ascii="微软雅黑" w:hAnsi="微软雅黑" w:eastAsia="微软雅黑" w:cs="微软雅黑"/>
          <w:sz w:val="28"/>
          <w:szCs w:val="28"/>
        </w:rPr>
        <w:t>4.1添加培训记录</w:t>
      </w:r>
      <w:bookmarkEnd w:id="36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用于给律师增加一条新的培训成绩记录，如下图所示：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8595" cy="1750695"/>
            <wp:effectExtent l="9525" t="9525" r="17780" b="11430"/>
            <wp:docPr id="5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506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红星属于必填字段，填写后点击【创建】即可。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7" w:name="_Toc22124"/>
      <w:r>
        <w:rPr>
          <w:rFonts w:hint="eastAsia" w:ascii="微软雅黑" w:hAnsi="微软雅黑" w:eastAsia="微软雅黑" w:cs="微软雅黑"/>
          <w:sz w:val="28"/>
          <w:szCs w:val="28"/>
        </w:rPr>
        <w:t>4.2编辑培训记录</w:t>
      </w:r>
      <w:bookmarkEnd w:id="37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通过搜索区查找需要编辑的律师培训记录，点击【编辑培训记录】如下图所示：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2405" cy="1697990"/>
            <wp:effectExtent l="9525" t="9525" r="13970" b="26035"/>
            <wp:docPr id="5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979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修改信息后，点击【保存】即可。</w:t>
      </w:r>
    </w:p>
    <w:p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8" w:name="_Toc3116"/>
      <w:r>
        <w:rPr>
          <w:rFonts w:hint="eastAsia" w:ascii="微软雅黑" w:hAnsi="微软雅黑" w:eastAsia="微软雅黑" w:cs="微软雅黑"/>
          <w:sz w:val="28"/>
          <w:szCs w:val="28"/>
        </w:rPr>
        <w:t>4.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3导入</w:t>
      </w:r>
      <w:bookmarkEnd w:id="38"/>
    </w:p>
    <w:p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选择导入对应模板，下载填写信息后，上传文件进行导入。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2432685"/>
            <wp:effectExtent l="0" t="0" r="3810" b="5715"/>
            <wp:docPr id="5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3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2"/>
        <w:numPr>
          <w:ilvl w:val="0"/>
          <w:numId w:val="1"/>
        </w:numPr>
        <w:spacing w:line="360" w:lineRule="auto"/>
        <w:ind w:left="210" w:leftChars="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9" w:name="_Toc11031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查看老所证明文件</w:t>
      </w:r>
      <w:bookmarkEnd w:id="39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用于查看律师的</w:t>
      </w:r>
      <w:r>
        <w:rPr>
          <w:rFonts w:hint="eastAsia" w:ascii="微软雅黑" w:hAnsi="微软雅黑" w:eastAsia="微软雅黑" w:cs="微软雅黑"/>
          <w:sz w:val="28"/>
          <w:szCs w:val="28"/>
        </w:rPr>
        <w:t>前律师事务所对该律师年度考核盖章的PDF文件，如下图所示：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0500" cy="2496820"/>
            <wp:effectExtent l="0" t="0" r="6350" b="17780"/>
            <wp:docPr id="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210" w:leftChars="0" w:firstLine="0" w:firstLineChars="0"/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  <w:t>会员信息审核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用于对律师/律所的提交的基本信息进行审核，如图所示：</w:t>
      </w:r>
    </w:p>
    <w:p>
      <w:pPr>
        <w:spacing w:line="360" w:lineRule="auto"/>
        <w:ind w:firstLine="420"/>
        <w:jc w:val="center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1770" cy="1929765"/>
            <wp:effectExtent l="0" t="0" r="5080" b="133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210" w:leftChars="0" w:firstLine="0" w:firstLineChars="0"/>
        <w:rPr>
          <w:rFonts w:hint="default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  <w:t>公益法律服务管理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用于对律师上报的公益法律服务进行审核，如图所示：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drawing>
          <wp:inline distT="0" distB="0" distL="114300" distR="114300">
            <wp:extent cx="5257800" cy="2540635"/>
            <wp:effectExtent l="0" t="0" r="0" b="1206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54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查看</w:t>
      </w:r>
      <w:r>
        <w:rPr>
          <w:rFonts w:hint="eastAsia" w:ascii="微软雅黑" w:hAnsi="微软雅黑" w:eastAsia="微软雅黑" w:cs="微软雅黑"/>
          <w:sz w:val="28"/>
          <w:szCs w:val="28"/>
        </w:rPr>
        <w:t>：用于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律师填写提交的公益法律服务详情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打印年度汇总表</w:t>
      </w:r>
      <w:r>
        <w:rPr>
          <w:rFonts w:hint="eastAsia" w:ascii="微软雅黑" w:hAnsi="微软雅黑" w:eastAsia="微软雅黑" w:cs="微软雅黑"/>
          <w:sz w:val="28"/>
          <w:szCs w:val="28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打印对应年份的所有律师参与公益法律服务汇总表</w:t>
      </w:r>
    </w:p>
    <w:p>
      <w:pPr>
        <w:spacing w:line="360" w:lineRule="auto"/>
        <w:ind w:firstLine="42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上报</w:t>
      </w:r>
      <w:r>
        <w:rPr>
          <w:rFonts w:hint="eastAsia" w:ascii="微软雅黑" w:hAnsi="微软雅黑" w:eastAsia="微软雅黑" w:cs="微软雅黑"/>
          <w:sz w:val="28"/>
          <w:szCs w:val="28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选择年份后上报对应年份的所有律师公益法律服务情况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驳回：驳回单个律师的公益法律服务进行重新填报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上报单条：上报单个律师的公益法律服务情况</w:t>
      </w:r>
    </w:p>
    <w:p>
      <w:pPr>
        <w:pStyle w:val="2"/>
        <w:pageBreakBefore/>
        <w:numPr>
          <w:ilvl w:val="0"/>
          <w:numId w:val="1"/>
        </w:numPr>
        <w:spacing w:line="360" w:lineRule="auto"/>
        <w:ind w:left="210" w:leftChars="0" w:firstLine="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汇总表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用于查看各律所已参加年度考核、未参加年度考核的人员名单及未连续参加年度考核的人员名单,如图所示：</w:t>
      </w:r>
    </w:p>
    <w:p>
      <w:pPr>
        <w:spacing w:line="360" w:lineRule="auto"/>
        <w:ind w:firstLine="420"/>
        <w:jc w:val="center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692400"/>
            <wp:effectExtent l="0" t="0" r="10160" b="1270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br w:type="textWrapping"/>
      </w:r>
    </w:p>
    <w:sectPr>
      <w:footerReference r:id="rId4" w:type="first"/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  <w:p>
    <w:pPr>
      <w:pStyle w:val="7"/>
    </w:pPr>
  </w:p>
  <w:p>
    <w:pPr>
      <w:pStyle w:val="2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  <w:p>
    <w:pPr>
      <w:pStyle w:val="7"/>
    </w:pPr>
  </w:p>
  <w:p>
    <w:pPr>
      <w:pStyle w:val="2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7F85CB"/>
    <w:multiLevelType w:val="singleLevel"/>
    <w:tmpl w:val="A57F85CB"/>
    <w:lvl w:ilvl="0" w:tentative="0">
      <w:start w:val="5"/>
      <w:numFmt w:val="chineseCounting"/>
      <w:suff w:val="nothing"/>
      <w:lvlText w:val="%1、"/>
      <w:lvlJc w:val="left"/>
      <w:pPr>
        <w:ind w:left="2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0940E3"/>
    <w:rsid w:val="000067AB"/>
    <w:rsid w:val="00013FED"/>
    <w:rsid w:val="00025CAC"/>
    <w:rsid w:val="00087D96"/>
    <w:rsid w:val="000940E3"/>
    <w:rsid w:val="000B15B8"/>
    <w:rsid w:val="001027C9"/>
    <w:rsid w:val="001454D1"/>
    <w:rsid w:val="00157B59"/>
    <w:rsid w:val="002E14E2"/>
    <w:rsid w:val="00345AD5"/>
    <w:rsid w:val="00414AB6"/>
    <w:rsid w:val="00425690"/>
    <w:rsid w:val="00432C6E"/>
    <w:rsid w:val="004715FA"/>
    <w:rsid w:val="00471904"/>
    <w:rsid w:val="00473061"/>
    <w:rsid w:val="004C7D35"/>
    <w:rsid w:val="004D48F2"/>
    <w:rsid w:val="00503E5F"/>
    <w:rsid w:val="005E1B0F"/>
    <w:rsid w:val="008152EC"/>
    <w:rsid w:val="009E2492"/>
    <w:rsid w:val="00A15B41"/>
    <w:rsid w:val="00A62D9A"/>
    <w:rsid w:val="00B3083D"/>
    <w:rsid w:val="00B53B3D"/>
    <w:rsid w:val="00BF36E7"/>
    <w:rsid w:val="00C311C3"/>
    <w:rsid w:val="00CB14EF"/>
    <w:rsid w:val="00D61C13"/>
    <w:rsid w:val="00DD2CF1"/>
    <w:rsid w:val="00E03D87"/>
    <w:rsid w:val="00E65F2C"/>
    <w:rsid w:val="00EA785D"/>
    <w:rsid w:val="00EB572B"/>
    <w:rsid w:val="00EB573B"/>
    <w:rsid w:val="00EF6D15"/>
    <w:rsid w:val="00F47660"/>
    <w:rsid w:val="00F96864"/>
    <w:rsid w:val="00FA5B29"/>
    <w:rsid w:val="00FC7583"/>
    <w:rsid w:val="00FD3E6D"/>
    <w:rsid w:val="00FE739C"/>
    <w:rsid w:val="03FB1CAA"/>
    <w:rsid w:val="05956ED0"/>
    <w:rsid w:val="0743497D"/>
    <w:rsid w:val="088564A0"/>
    <w:rsid w:val="0CCA0DAF"/>
    <w:rsid w:val="0DC61199"/>
    <w:rsid w:val="13397F65"/>
    <w:rsid w:val="199D74C6"/>
    <w:rsid w:val="1A743371"/>
    <w:rsid w:val="1A9B7021"/>
    <w:rsid w:val="1ACC73D4"/>
    <w:rsid w:val="1B271AC5"/>
    <w:rsid w:val="1CC00323"/>
    <w:rsid w:val="1D262AE4"/>
    <w:rsid w:val="1FB3797E"/>
    <w:rsid w:val="22D95913"/>
    <w:rsid w:val="25950C14"/>
    <w:rsid w:val="269F2D7E"/>
    <w:rsid w:val="31DA2C14"/>
    <w:rsid w:val="36236F57"/>
    <w:rsid w:val="371501B2"/>
    <w:rsid w:val="37B75673"/>
    <w:rsid w:val="39627FB8"/>
    <w:rsid w:val="3B032E82"/>
    <w:rsid w:val="3DFA6750"/>
    <w:rsid w:val="427662D3"/>
    <w:rsid w:val="43711BBB"/>
    <w:rsid w:val="45E22E8E"/>
    <w:rsid w:val="46274A64"/>
    <w:rsid w:val="4E093D98"/>
    <w:rsid w:val="50184E58"/>
    <w:rsid w:val="513104E1"/>
    <w:rsid w:val="518E2EA7"/>
    <w:rsid w:val="522A541A"/>
    <w:rsid w:val="52C515C1"/>
    <w:rsid w:val="532B2433"/>
    <w:rsid w:val="558D1ADF"/>
    <w:rsid w:val="56E4302D"/>
    <w:rsid w:val="58977896"/>
    <w:rsid w:val="594346F5"/>
    <w:rsid w:val="5B0B0058"/>
    <w:rsid w:val="600233BE"/>
    <w:rsid w:val="623C3810"/>
    <w:rsid w:val="625426FE"/>
    <w:rsid w:val="638A238F"/>
    <w:rsid w:val="65E62EAD"/>
    <w:rsid w:val="69DD4F49"/>
    <w:rsid w:val="6A4C2E33"/>
    <w:rsid w:val="6BD759F5"/>
    <w:rsid w:val="703136BE"/>
    <w:rsid w:val="737E383B"/>
    <w:rsid w:val="746B46DC"/>
    <w:rsid w:val="74EE2B0E"/>
    <w:rsid w:val="756D2A98"/>
    <w:rsid w:val="76C02CFF"/>
    <w:rsid w:val="76FC066B"/>
    <w:rsid w:val="7BCA39CA"/>
    <w:rsid w:val="7CA84D1C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6">
    <w:name w:val="Date"/>
    <w:basedOn w:val="1"/>
    <w:next w:val="1"/>
    <w:link w:val="20"/>
    <w:autoRedefine/>
    <w:unhideWhenUsed/>
    <w:qFormat/>
    <w:uiPriority w:val="99"/>
    <w:pPr>
      <w:ind w:left="100" w:leftChars="2500"/>
    </w:pPr>
  </w:style>
  <w:style w:type="paragraph" w:styleId="7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11">
    <w:name w:val="Title"/>
    <w:basedOn w:val="1"/>
    <w:next w:val="1"/>
    <w:link w:val="18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4">
    <w:name w:val="FollowedHyperlink"/>
    <w:basedOn w:val="13"/>
    <w:autoRedefine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5">
    <w:name w:val="Hyperlink"/>
    <w:basedOn w:val="13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Char"/>
    <w:basedOn w:val="13"/>
    <w:link w:val="8"/>
    <w:autoRedefine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autoRedefine/>
    <w:qFormat/>
    <w:uiPriority w:val="99"/>
    <w:rPr>
      <w:sz w:val="18"/>
      <w:szCs w:val="18"/>
    </w:rPr>
  </w:style>
  <w:style w:type="character" w:customStyle="1" w:styleId="18">
    <w:name w:val="标题 Char"/>
    <w:basedOn w:val="13"/>
    <w:link w:val="11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0">
    <w:name w:val="日期 Char"/>
    <w:basedOn w:val="13"/>
    <w:link w:val="6"/>
    <w:autoRedefine/>
    <w:semiHidden/>
    <w:qFormat/>
    <w:uiPriority w:val="99"/>
  </w:style>
  <w:style w:type="character" w:customStyle="1" w:styleId="21">
    <w:name w:val="标题 1 Char"/>
    <w:basedOn w:val="13"/>
    <w:link w:val="2"/>
    <w:autoRedefine/>
    <w:qFormat/>
    <w:uiPriority w:val="9"/>
    <w:rPr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23">
    <w:name w:val="标题 2 Char"/>
    <w:basedOn w:val="13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3 Char"/>
    <w:basedOn w:val="13"/>
    <w:link w:val="4"/>
    <w:autoRedefine/>
    <w:semiHidden/>
    <w:qFormat/>
    <w:uiPriority w:val="9"/>
    <w:rPr>
      <w:b/>
      <w:bCs/>
      <w:sz w:val="32"/>
      <w:szCs w:val="32"/>
    </w:rPr>
  </w:style>
  <w:style w:type="paragraph" w:styleId="25">
    <w:name w:val="No Spacing"/>
    <w:link w:val="26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6">
    <w:name w:val="无间隔 Char"/>
    <w:basedOn w:val="13"/>
    <w:link w:val="25"/>
    <w:autoRedefine/>
    <w:qFormat/>
    <w:uiPriority w:val="1"/>
    <w:rPr>
      <w:sz w:val="22"/>
      <w:szCs w:val="22"/>
    </w:rPr>
  </w:style>
  <w:style w:type="paragraph" w:customStyle="1" w:styleId="27">
    <w:name w:val="TOC Heading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8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6" Type="http://schemas.openxmlformats.org/officeDocument/2006/relationships/fontTable" Target="fontTable.xml"/><Relationship Id="rId45" Type="http://schemas.openxmlformats.org/officeDocument/2006/relationships/customXml" Target="../customXml/item2.xml"/><Relationship Id="rId44" Type="http://schemas.openxmlformats.org/officeDocument/2006/relationships/numbering" Target="numbering.xml"/><Relationship Id="rId43" Type="http://schemas.openxmlformats.org/officeDocument/2006/relationships/customXml" Target="../customXml/item1.xml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2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DB02CB-6090-4BAD-8FB6-77EE4652B4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29</Pages>
  <Words>4753</Words>
  <Characters>5130</Characters>
  <Lines>1</Lines>
  <Paragraphs>1</Paragraphs>
  <TotalTime>28</TotalTime>
  <ScaleCrop>false</ScaleCrop>
  <LinksUpToDate>false</LinksUpToDate>
  <CharactersWithSpaces>5227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2017-03-01T07:11:00Z</dcterms:created>
  <dc:creator>Administrator</dc:creator>
  <cp:lastModifiedBy>范鑫鑫</cp:lastModifiedBy>
  <dcterms:modified xsi:type="dcterms:W3CDTF">2025-03-18T09:32:54Z</dcterms:modified>
  <dc:title>（市律师协会版）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929019414B384FCDB43694DEE12760A6</vt:lpwstr>
  </property>
</Properties>
</file>