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E61DD1">
      <w:pPr>
        <w:jc w:val="left"/>
        <w:rPr>
          <w:rFonts w:ascii="黑体" w:hAnsi="黑体" w:eastAsia="黑体" w:cs="仿宋"/>
          <w:color w:val="auto"/>
          <w:szCs w:val="32"/>
          <w:shd w:val="clear" w:color="auto" w:fill="FFFFFF"/>
          <w:lang w:bidi="ar"/>
        </w:rPr>
      </w:pPr>
      <w:r>
        <w:rPr>
          <w:rFonts w:hint="eastAsia" w:ascii="黑体" w:hAnsi="黑体" w:eastAsia="黑体" w:cs="仿宋"/>
          <w:color w:val="auto"/>
          <w:szCs w:val="32"/>
          <w:shd w:val="clear" w:color="auto" w:fill="FFFFFF"/>
          <w:lang w:bidi="ar"/>
        </w:rPr>
        <w:t>附件1</w:t>
      </w:r>
    </w:p>
    <w:p w14:paraId="11B5E909">
      <w:pPr>
        <w:jc w:val="center"/>
        <w:rPr>
          <w:rFonts w:hint="eastAsia" w:ascii="方正小标宋简体" w:hAnsi="仿宋" w:eastAsia="方正小标宋简体" w:cs="仿宋"/>
          <w:b/>
          <w:color w:val="auto"/>
          <w:sz w:val="44"/>
          <w:szCs w:val="44"/>
          <w:shd w:val="clear" w:color="auto" w:fill="FFFFFF"/>
          <w:lang w:bidi="ar"/>
        </w:rPr>
      </w:pPr>
    </w:p>
    <w:p w14:paraId="4D69AE8E">
      <w:pPr>
        <w:jc w:val="center"/>
        <w:rPr>
          <w:rFonts w:ascii="方正小标宋简体" w:hAnsi="仿宋" w:eastAsia="方正小标宋简体" w:cs="仿宋"/>
          <w:b/>
          <w:color w:val="auto"/>
          <w:sz w:val="44"/>
          <w:szCs w:val="44"/>
          <w:shd w:val="clear" w:color="auto" w:fill="FFFFFF"/>
          <w:lang w:bidi="ar"/>
        </w:rPr>
      </w:pPr>
      <w:r>
        <w:rPr>
          <w:rFonts w:hint="eastAsia" w:ascii="方正小标宋简体" w:hAnsi="仿宋" w:eastAsia="方正小标宋简体" w:cs="仿宋"/>
          <w:b/>
          <w:color w:val="auto"/>
          <w:sz w:val="44"/>
          <w:szCs w:val="44"/>
          <w:shd w:val="clear" w:color="auto" w:fill="FFFFFF"/>
          <w:lang w:bidi="ar"/>
        </w:rPr>
        <w:t>浙江省律师协会年度考核系统</w:t>
      </w:r>
    </w:p>
    <w:p w14:paraId="65B17FDE">
      <w:pPr>
        <w:jc w:val="center"/>
        <w:rPr>
          <w:rFonts w:ascii="方正小标宋简体" w:hAnsi="仿宋" w:eastAsia="方正小标宋简体" w:cs="仿宋"/>
          <w:b/>
          <w:color w:val="auto"/>
          <w:sz w:val="44"/>
          <w:szCs w:val="44"/>
          <w:shd w:val="clear" w:color="auto" w:fill="FFFFFF"/>
          <w:lang w:bidi="ar"/>
        </w:rPr>
      </w:pPr>
      <w:r>
        <w:rPr>
          <w:rFonts w:hint="eastAsia" w:ascii="方正小标宋简体" w:hAnsi="仿宋" w:eastAsia="方正小标宋简体" w:cs="仿宋"/>
          <w:b/>
          <w:color w:val="auto"/>
          <w:sz w:val="44"/>
          <w:szCs w:val="44"/>
          <w:shd w:val="clear" w:color="auto" w:fill="FFFFFF"/>
          <w:lang w:bidi="ar"/>
        </w:rPr>
        <w:t>用户手册下载二维码</w:t>
      </w:r>
    </w:p>
    <w:p w14:paraId="2E1B8185">
      <w:pPr>
        <w:jc w:val="center"/>
        <w:rPr>
          <w:rFonts w:ascii="方正小标宋简体" w:hAnsi="仿宋" w:eastAsia="方正小标宋简体" w:cs="仿宋"/>
          <w:b/>
          <w:color w:val="auto"/>
          <w:sz w:val="44"/>
          <w:szCs w:val="44"/>
          <w:shd w:val="clear" w:color="auto" w:fill="FFFFFF"/>
          <w:lang w:bidi="ar"/>
        </w:rPr>
      </w:pPr>
    </w:p>
    <w:p w14:paraId="01E560B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eastAsia" w:ascii="仿宋_GB2312" w:hAnsi="仿宋" w:cs="仿宋"/>
          <w:color w:val="auto"/>
          <w:szCs w:val="32"/>
          <w:shd w:val="clear" w:color="auto" w:fill="FFFFFF"/>
          <w:lang w:eastAsia="zh-CN" w:bidi="ar"/>
        </w:rPr>
      </w:pPr>
      <w:r>
        <w:rPr>
          <w:rFonts w:hint="eastAsia" w:ascii="仿宋_GB2312" w:hAnsi="仿宋" w:cs="仿宋"/>
          <w:color w:val="auto"/>
          <w:szCs w:val="32"/>
          <w:shd w:val="clear" w:color="auto" w:fill="FFFFFF"/>
          <w:lang w:bidi="ar"/>
        </w:rPr>
        <w:t>浙江省律师协会年度考核系统用户手册（律师版）、浙江省律师协会年度考核系统用户手册（律师事务所版）、浙江省律师协会年度考核系统用户手册（联络处版）、浙江省律师协会年度考核系统用户手册（市律师协会版），请扫描下面二维码下载。</w:t>
      </w:r>
      <w:r>
        <w:rPr>
          <w:rFonts w:hint="eastAsia" w:ascii="仿宋_GB2312" w:hAnsi="仿宋" w:cs="仿宋"/>
          <w:color w:val="auto"/>
          <w:szCs w:val="32"/>
          <w:shd w:val="clear" w:color="auto" w:fill="FFFFFF"/>
          <w:lang w:eastAsia="zh-CN" w:bidi="ar"/>
        </w:rPr>
        <w:t>　</w:t>
      </w:r>
    </w:p>
    <w:p w14:paraId="131B811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center"/>
        <w:textAlignment w:val="baseline"/>
        <w:rPr>
          <w:rFonts w:hint="eastAsia" w:ascii="仿宋_GB2312" w:hAnsi="仿宋" w:cs="仿宋"/>
          <w:color w:val="auto"/>
          <w:szCs w:val="32"/>
          <w:shd w:val="clear" w:color="auto" w:fill="FFFFFF"/>
          <w:lang w:eastAsia="zh-CN" w:bidi="ar"/>
        </w:rPr>
      </w:pPr>
    </w:p>
    <w:p w14:paraId="400389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center"/>
        <w:textAlignment w:val="baseline"/>
        <w:rPr>
          <w:rFonts w:hint="eastAsia" w:ascii="仿宋_GB2312" w:hAnsi="仿宋" w:cs="仿宋"/>
          <w:color w:val="auto"/>
          <w:szCs w:val="32"/>
          <w:shd w:val="clear" w:color="auto" w:fill="FFFFFF"/>
          <w:lang w:eastAsia="zh-CN" w:bidi="ar"/>
        </w:rPr>
      </w:pPr>
      <w:r>
        <w:rPr>
          <w:rFonts w:hint="eastAsia" w:ascii="仿宋_GB2312" w:hAnsi="仿宋" w:cs="仿宋"/>
          <w:color w:val="auto"/>
          <w:szCs w:val="32"/>
          <w:shd w:val="clear" w:color="auto" w:fill="FFFFFF"/>
          <w:lang w:eastAsia="zh-CN" w:bidi="ar"/>
        </w:rPr>
        <w:drawing>
          <wp:inline distT="0" distB="0" distL="114300" distR="114300">
            <wp:extent cx="3191510" cy="3191510"/>
            <wp:effectExtent l="0" t="0" r="8890" b="8890"/>
            <wp:docPr id="1" name="图片 1" descr="2026考核操作手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26考核操作手册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91510" cy="319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C7F3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center"/>
        <w:textAlignment w:val="baseline"/>
        <w:rPr>
          <w:rFonts w:hint="eastAsia" w:ascii="仿宋_GB2312" w:hAnsi="仿宋" w:cs="仿宋"/>
          <w:color w:val="auto"/>
          <w:szCs w:val="32"/>
          <w:shd w:val="clear" w:color="auto" w:fill="FFFFFF"/>
          <w:lang w:eastAsia="zh-CN" w:bidi="ar"/>
        </w:rPr>
      </w:pPr>
    </w:p>
    <w:p w14:paraId="0EE91D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baseline"/>
        <w:rPr>
          <w:rFonts w:ascii="仿宋_GB2312" w:hAnsi="仿宋" w:cs="仿宋"/>
          <w:color w:val="auto"/>
          <w:szCs w:val="32"/>
          <w:shd w:val="clear" w:color="auto" w:fill="FFFFFF"/>
          <w:lang w:bidi="ar"/>
        </w:rPr>
      </w:pPr>
    </w:p>
    <w:p w14:paraId="2ADB1F8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280" w:leftChars="200" w:hanging="640" w:hangingChars="200"/>
        <w:textAlignment w:val="baseline"/>
        <w:rPr>
          <w:rFonts w:hint="eastAsia" w:ascii="仿宋_GB2312" w:hAnsi="仿宋" w:cs="仿宋"/>
          <w:color w:val="auto"/>
          <w:szCs w:val="32"/>
          <w:shd w:val="clear" w:color="auto" w:fill="FFFFFF"/>
          <w:lang w:bidi="ar"/>
        </w:rPr>
        <w:sectPr>
          <w:pgSz w:w="11905" w:h="16837"/>
          <w:pgMar w:top="1134" w:right="1803" w:bottom="1134" w:left="1803" w:header="567" w:footer="1134" w:gutter="0"/>
          <w:pgNumType w:fmt="numberInDash"/>
          <w:cols w:space="0" w:num="1"/>
          <w:docGrid w:linePitch="618" w:charSpace="0"/>
        </w:sectPr>
      </w:pPr>
      <w:r>
        <w:rPr>
          <w:rFonts w:hint="eastAsia" w:ascii="仿宋_GB2312" w:hAnsi="仿宋" w:cs="仿宋"/>
          <w:color w:val="auto"/>
          <w:szCs w:val="32"/>
          <w:shd w:val="clear" w:color="auto" w:fill="FFFFFF"/>
          <w:lang w:bidi="ar"/>
        </w:rPr>
        <w:t>注：请各律师、律师事务所、联络处、市律师协会在开始年度考核工作前认真阅读相关用户手册</w:t>
      </w:r>
    </w:p>
    <w:p w14:paraId="09819D9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992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2026-06-10T06:09:15Z</dcterms:created>
  <dc:creator>联想</dc:creator>
  <cp:lastModifiedBy>Fred Z</cp:lastModifiedBy>
  <dcterms:modified xsi:type="dcterms:W3CDTF">2026-06-10T06:09:27Z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eyJoZGlkIjoiNmM0YTYyMGEwMWE1NGU4YzhiMTdlYTM4ZGM2NGYxNWEiLCJ1c2VySWQiOiI3OTE4NjQ3NjQifQ==</vt:lpwstr>
  </property>
  <property fmtid="{D5CDD505-2E9C-101B-9397-08002B2CF9AE}" pid="4" name="ICV">
    <vt:lpwstr>9BCFE5C4D979439AB520268F1F134F10_12</vt:lpwstr>
  </property>
</Properties>
</file>