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560" w:lineRule="exact"/>
        <w:jc w:val="center"/>
        <w:rPr>
          <w:color w:val="auto"/>
        </w:rPr>
      </w:pPr>
      <w:bookmarkStart w:id="0" w:name="密级"/>
      <w:r>
        <w:rPr>
          <w:rFonts w:ascii="黑体" w:eastAsia="黑体"/>
          <w:color w:val="auto"/>
        </w:rPr>
        <w:fldChar w:fldCharType="begin">
          <w:ffData>
            <w:name w:val="密级"/>
            <w:enabled/>
            <w:calcOnExit w:val="0"/>
            <w:textInput/>
          </w:ffData>
        </w:fldChar>
      </w:r>
      <w:r>
        <w:rPr>
          <w:rFonts w:ascii="黑体" w:eastAsia="黑体"/>
          <w:color w:val="auto"/>
        </w:rPr>
        <w:instrText xml:space="preserve"> FORMTEXT </w:instrText>
      </w:r>
      <w:r>
        <w:rPr>
          <w:rFonts w:ascii="黑体" w:eastAsia="黑体"/>
          <w:color w:val="auto"/>
        </w:rPr>
        <w:fldChar w:fldCharType="separate"/>
      </w:r>
      <w:r>
        <w:rPr>
          <w:rFonts w:ascii="黑体" w:eastAsia="黑体"/>
          <w:color w:val="auto"/>
        </w:rPr>
        <w:fldChar w:fldCharType="end"/>
      </w:r>
      <w:bookmarkEnd w:id="0"/>
    </w:p>
    <w:p>
      <w:pPr>
        <w:widowControl w:val="0"/>
        <w:snapToGrid w:val="0"/>
        <w:spacing w:line="560" w:lineRule="exact"/>
        <w:jc w:val="center"/>
        <w:textAlignment w:val="center"/>
        <w:rPr>
          <w:color w:val="auto"/>
          <w:sz w:val="36"/>
          <w:szCs w:val="36"/>
        </w:rPr>
      </w:pPr>
    </w:p>
    <w:p>
      <w:pPr>
        <w:widowControl w:val="0"/>
        <w:snapToGrid w:val="0"/>
        <w:spacing w:line="560" w:lineRule="exact"/>
        <w:jc w:val="center"/>
        <w:textAlignment w:val="center"/>
        <w:rPr>
          <w:color w:val="auto"/>
          <w:sz w:val="36"/>
          <w:szCs w:val="36"/>
        </w:rPr>
      </w:pPr>
    </w:p>
    <w:p>
      <w:pPr>
        <w:widowControl w:val="0"/>
        <w:snapToGrid w:val="0"/>
        <w:spacing w:line="560" w:lineRule="exact"/>
        <w:jc w:val="center"/>
        <w:textAlignment w:val="center"/>
        <w:rPr>
          <w:color w:val="auto"/>
          <w:sz w:val="36"/>
          <w:szCs w:val="36"/>
        </w:rPr>
      </w:pPr>
    </w:p>
    <w:p>
      <w:pPr>
        <w:widowControl w:val="0"/>
        <w:snapToGrid w:val="0"/>
        <w:spacing w:line="560" w:lineRule="exact"/>
        <w:jc w:val="center"/>
        <w:rPr>
          <w:color w:val="auto"/>
          <w:sz w:val="36"/>
          <w:szCs w:val="36"/>
        </w:rPr>
      </w:pPr>
    </w:p>
    <w:p>
      <w:pPr>
        <w:widowControl w:val="0"/>
        <w:snapToGrid w:val="0"/>
        <w:spacing w:after="96" w:afterLines="40" w:line="560" w:lineRule="exact"/>
        <w:jc w:val="center"/>
        <w:rPr>
          <w:color w:val="auto"/>
          <w:sz w:val="36"/>
          <w:szCs w:val="36"/>
        </w:rPr>
      </w:pPr>
    </w:p>
    <w:p>
      <w:pPr>
        <w:widowControl w:val="0"/>
        <w:jc w:val="center"/>
        <w:rPr>
          <w:rFonts w:ascii="仿宋_GB2312" w:hAnsi="宋体" w:cs="宋体"/>
          <w:b/>
          <w:color w:val="auto"/>
          <w:szCs w:val="32"/>
        </w:rPr>
      </w:pPr>
      <w:r>
        <w:rPr>
          <w:rFonts w:hint="eastAsia" w:ascii="仿宋_GB2312" w:hAnsi="宋体" w:cs="宋体"/>
          <w:color w:val="auto"/>
          <w:szCs w:val="32"/>
        </w:rPr>
        <w:t>浙律协〔20</w:t>
      </w:r>
      <w:r>
        <w:rPr>
          <w:rFonts w:hint="eastAsia" w:ascii="仿宋_GB2312" w:hAnsi="宋体" w:cs="宋体"/>
          <w:color w:val="auto"/>
          <w:szCs w:val="32"/>
          <w:lang w:val="en-US" w:eastAsia="zh-CN"/>
        </w:rPr>
        <w:t>22</w:t>
      </w:r>
      <w:r>
        <w:rPr>
          <w:rFonts w:hint="eastAsia" w:ascii="仿宋_GB2312" w:hAnsi="宋体" w:cs="宋体"/>
          <w:color w:val="auto"/>
          <w:szCs w:val="32"/>
        </w:rPr>
        <w:t>〕</w:t>
      </w:r>
      <w:r>
        <w:rPr>
          <w:rFonts w:hint="eastAsia" w:ascii="仿宋_GB2312" w:hAnsi="宋体" w:cs="宋体"/>
          <w:color w:val="auto"/>
          <w:szCs w:val="32"/>
          <w:lang w:val="en-US" w:eastAsia="zh-CN"/>
        </w:rPr>
        <w:t>20</w:t>
      </w:r>
      <w:r>
        <w:rPr>
          <w:rFonts w:hint="eastAsia" w:ascii="仿宋_GB2312" w:hAnsi="宋体" w:cs="宋体"/>
          <w:color w:val="auto"/>
          <w:szCs w:val="32"/>
        </w:rPr>
        <w:t>号</w:t>
      </w:r>
    </w:p>
    <w:p>
      <w:pPr>
        <w:widowControl w:val="0"/>
        <w:snapToGrid w:val="0"/>
        <w:spacing w:line="560" w:lineRule="exact"/>
        <w:jc w:val="center"/>
        <w:rPr>
          <w:rFonts w:ascii="方正小标宋简体" w:hAnsi="方正小标宋简体" w:eastAsia="方正小标宋简体"/>
          <w:color w:val="auto"/>
          <w:sz w:val="44"/>
        </w:rPr>
      </w:pPr>
    </w:p>
    <w:p>
      <w:pPr>
        <w:widowControl w:val="0"/>
        <w:snapToGrid w:val="0"/>
        <w:spacing w:line="400" w:lineRule="exact"/>
        <w:jc w:val="center"/>
        <w:rPr>
          <w:rFonts w:ascii="方正小标宋简体" w:hAnsi="方正小标宋简体" w:eastAsia="方正小标宋简体"/>
          <w:color w:val="auto"/>
          <w:sz w:val="44"/>
        </w:rPr>
      </w:pPr>
    </w:p>
    <w:p>
      <w:pPr>
        <w:widowControl w:val="0"/>
        <w:spacing w:line="700" w:lineRule="exact"/>
        <w:jc w:val="center"/>
        <w:textAlignment w:val="auto"/>
        <w:rPr>
          <w:rFonts w:ascii="方正小标宋简体" w:eastAsia="方正小标宋简体"/>
          <w:b/>
          <w:bCs/>
          <w:sz w:val="44"/>
        </w:rPr>
      </w:pPr>
      <w:r>
        <w:rPr>
          <w:rFonts w:hint="eastAsia" w:ascii="方正小标宋简体" w:eastAsia="方正小标宋简体"/>
          <w:b/>
          <w:bCs/>
          <w:sz w:val="44"/>
        </w:rPr>
        <w:t>关于公布第</w:t>
      </w:r>
      <w:r>
        <w:rPr>
          <w:rFonts w:hint="eastAsia" w:ascii="方正小标宋简体" w:eastAsia="方正小标宋简体"/>
          <w:b/>
          <w:bCs/>
          <w:sz w:val="44"/>
          <w:lang w:eastAsia="zh-CN"/>
        </w:rPr>
        <w:t>十</w:t>
      </w:r>
      <w:r>
        <w:rPr>
          <w:rFonts w:hint="eastAsia" w:ascii="方正小标宋简体" w:eastAsia="方正小标宋简体"/>
          <w:b/>
          <w:bCs/>
          <w:sz w:val="44"/>
          <w:lang w:val="en-US" w:eastAsia="zh-CN"/>
        </w:rPr>
        <w:t>二</w:t>
      </w:r>
      <w:r>
        <w:rPr>
          <w:rFonts w:hint="eastAsia" w:ascii="方正小标宋简体" w:eastAsia="方正小标宋简体"/>
          <w:b/>
          <w:bCs/>
          <w:sz w:val="44"/>
        </w:rPr>
        <w:t>届浙江律师论坛获奖论文</w:t>
      </w:r>
    </w:p>
    <w:p>
      <w:pPr>
        <w:widowControl w:val="0"/>
        <w:spacing w:line="700" w:lineRule="exact"/>
        <w:jc w:val="center"/>
        <w:textAlignment w:val="auto"/>
        <w:rPr>
          <w:rFonts w:ascii="方正小标宋简体" w:eastAsia="方正小标宋简体"/>
          <w:b/>
          <w:bCs/>
          <w:sz w:val="44"/>
        </w:rPr>
      </w:pPr>
      <w:r>
        <w:rPr>
          <w:rFonts w:hint="eastAsia" w:ascii="方正小标宋简体" w:eastAsia="方正小标宋简体"/>
          <w:b/>
          <w:bCs/>
          <w:sz w:val="44"/>
        </w:rPr>
        <w:t>与优秀组织奖的通知</w:t>
      </w:r>
    </w:p>
    <w:p>
      <w:pPr>
        <w:widowControl w:val="0"/>
        <w:spacing w:line="240" w:lineRule="auto"/>
        <w:textAlignment w:val="auto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各市律师协会，省律协各专业委员会：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第十二届浙江律师论坛征文工作紧密围绕本届论坛主题“共同富裕与法律服务”，在全省律师的积极参与下，各市律协及省律协各专业委员会共提交论文300篇。经过严格评选，最终选出66篇优秀论文，其中一等奖10篇，二等奖20篇，三等奖36篇。杭州市律师协会等5家单位、省律协民商事专业委员会等11个专业委员会获优秀组织奖。现将获奖名单予以公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附件：1.第十二届浙江律师论坛获奖论文作者名单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　　　2.优秀组织奖名单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20"/>
          <w:u w:color="00000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20"/>
          <w:u w:color="00000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20"/>
          <w:u w:color="00000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20"/>
          <w:u w:color="00000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20"/>
          <w:u w:color="000000"/>
          <w:lang w:val="en-US" w:eastAsia="zh-CN"/>
        </w:rPr>
        <w:t xml:space="preserve">                                     浙江省律师协会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20"/>
          <w:u w:color="00000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20"/>
          <w:u w:color="000000"/>
          <w:lang w:val="en-US" w:eastAsia="zh-CN"/>
        </w:rPr>
        <w:t xml:space="preserve">                                    2022年11月14日</w:t>
      </w:r>
    </w:p>
    <w:p>
      <w:pPr>
        <w:pStyle w:val="7"/>
        <w:widowControl w:val="0"/>
        <w:spacing w:after="120" w:afterLines="50" w:line="600" w:lineRule="exact"/>
        <w:jc w:val="left"/>
        <w:rPr>
          <w:rFonts w:ascii="黑体" w:hAnsi="黑体" w:eastAsia="黑体" w:cs="方正小标宋简体"/>
          <w:bCs/>
          <w:color w:val="1B1B1B"/>
          <w:sz w:val="32"/>
          <w:szCs w:val="32"/>
        </w:rPr>
      </w:pPr>
    </w:p>
    <w:p>
      <w:pPr>
        <w:pStyle w:val="7"/>
        <w:widowControl w:val="0"/>
        <w:spacing w:after="120" w:afterLines="50" w:line="600" w:lineRule="exact"/>
        <w:jc w:val="left"/>
        <w:rPr>
          <w:rFonts w:ascii="黑体" w:hAnsi="黑体" w:eastAsia="黑体" w:cs="方正小标宋简体"/>
          <w:bCs/>
          <w:color w:val="1B1B1B"/>
          <w:sz w:val="32"/>
          <w:szCs w:val="32"/>
        </w:rPr>
      </w:pPr>
    </w:p>
    <w:p>
      <w:pPr>
        <w:pStyle w:val="7"/>
        <w:widowControl w:val="0"/>
        <w:spacing w:after="120" w:afterLines="50" w:line="600" w:lineRule="exact"/>
        <w:jc w:val="left"/>
        <w:rPr>
          <w:rFonts w:ascii="黑体" w:hAnsi="黑体" w:eastAsia="黑体" w:cs="方正小标宋简体"/>
          <w:bCs/>
          <w:color w:val="1B1B1B"/>
          <w:sz w:val="32"/>
          <w:szCs w:val="32"/>
        </w:rPr>
      </w:pPr>
    </w:p>
    <w:p>
      <w:pPr>
        <w:pStyle w:val="7"/>
        <w:widowControl w:val="0"/>
        <w:spacing w:after="120" w:afterLines="50" w:line="600" w:lineRule="exact"/>
        <w:jc w:val="left"/>
        <w:rPr>
          <w:rFonts w:ascii="黑体" w:hAnsi="黑体" w:eastAsia="黑体" w:cs="方正小标宋简体"/>
          <w:bCs/>
          <w:color w:val="1B1B1B"/>
          <w:sz w:val="32"/>
          <w:szCs w:val="32"/>
        </w:rPr>
      </w:pPr>
    </w:p>
    <w:p>
      <w:pPr>
        <w:pStyle w:val="7"/>
        <w:widowControl w:val="0"/>
        <w:spacing w:after="120" w:afterLines="50" w:line="600" w:lineRule="exact"/>
        <w:jc w:val="left"/>
        <w:rPr>
          <w:rFonts w:ascii="黑体" w:hAnsi="黑体" w:eastAsia="黑体" w:cs="方正小标宋简体"/>
          <w:bCs/>
          <w:color w:val="1B1B1B"/>
          <w:sz w:val="32"/>
          <w:szCs w:val="32"/>
        </w:rPr>
      </w:pPr>
    </w:p>
    <w:p>
      <w:pPr>
        <w:pStyle w:val="7"/>
        <w:widowControl w:val="0"/>
        <w:spacing w:after="120" w:afterLines="50" w:line="600" w:lineRule="exact"/>
        <w:jc w:val="left"/>
        <w:rPr>
          <w:rFonts w:ascii="黑体" w:hAnsi="黑体" w:eastAsia="黑体" w:cs="方正小标宋简体"/>
          <w:bCs/>
          <w:color w:val="1B1B1B"/>
          <w:sz w:val="32"/>
          <w:szCs w:val="32"/>
        </w:rPr>
      </w:pPr>
    </w:p>
    <w:p>
      <w:pPr>
        <w:pStyle w:val="7"/>
        <w:widowControl w:val="0"/>
        <w:spacing w:after="120" w:afterLines="50" w:line="600" w:lineRule="exact"/>
        <w:jc w:val="left"/>
        <w:rPr>
          <w:rFonts w:ascii="黑体" w:hAnsi="黑体" w:eastAsia="黑体" w:cs="方正小标宋简体"/>
          <w:bCs/>
          <w:color w:val="1B1B1B"/>
          <w:sz w:val="32"/>
          <w:szCs w:val="32"/>
        </w:rPr>
      </w:pPr>
    </w:p>
    <w:p>
      <w:pPr>
        <w:pStyle w:val="7"/>
        <w:widowControl w:val="0"/>
        <w:spacing w:after="120" w:afterLines="50" w:line="600" w:lineRule="exact"/>
        <w:jc w:val="left"/>
        <w:rPr>
          <w:rFonts w:ascii="黑体" w:hAnsi="黑体" w:eastAsia="黑体" w:cs="方正小标宋简体"/>
          <w:bCs/>
          <w:color w:val="1B1B1B"/>
          <w:sz w:val="32"/>
          <w:szCs w:val="32"/>
        </w:rPr>
      </w:pPr>
    </w:p>
    <w:p>
      <w:pPr>
        <w:pStyle w:val="7"/>
        <w:widowControl w:val="0"/>
        <w:spacing w:after="120" w:afterLines="50" w:line="600" w:lineRule="exact"/>
        <w:jc w:val="left"/>
        <w:rPr>
          <w:rFonts w:ascii="黑体" w:hAnsi="黑体" w:eastAsia="黑体" w:cs="方正小标宋简体"/>
          <w:bCs/>
          <w:color w:val="1B1B1B"/>
          <w:sz w:val="32"/>
          <w:szCs w:val="32"/>
        </w:rPr>
      </w:pPr>
    </w:p>
    <w:p>
      <w:pPr>
        <w:pStyle w:val="7"/>
        <w:widowControl w:val="0"/>
        <w:spacing w:after="120" w:afterLines="50" w:line="600" w:lineRule="exact"/>
        <w:jc w:val="left"/>
        <w:rPr>
          <w:rFonts w:ascii="黑体" w:hAnsi="黑体" w:eastAsia="黑体" w:cs="方正小标宋简体"/>
          <w:bCs/>
          <w:color w:val="1B1B1B"/>
          <w:sz w:val="32"/>
          <w:szCs w:val="32"/>
        </w:rPr>
      </w:pPr>
    </w:p>
    <w:p>
      <w:pPr>
        <w:pStyle w:val="7"/>
        <w:widowControl w:val="0"/>
        <w:spacing w:after="120" w:afterLines="50" w:line="600" w:lineRule="exact"/>
        <w:jc w:val="left"/>
        <w:rPr>
          <w:rFonts w:ascii="黑体" w:hAnsi="黑体" w:eastAsia="黑体" w:cs="方正小标宋简体"/>
          <w:bCs/>
          <w:color w:val="1B1B1B"/>
          <w:sz w:val="32"/>
          <w:szCs w:val="32"/>
        </w:rPr>
      </w:pPr>
    </w:p>
    <w:p>
      <w:pPr>
        <w:pStyle w:val="7"/>
        <w:widowControl w:val="0"/>
        <w:spacing w:after="120" w:afterLines="50" w:line="600" w:lineRule="exact"/>
        <w:jc w:val="left"/>
        <w:rPr>
          <w:rFonts w:ascii="黑体" w:hAnsi="黑体" w:eastAsia="黑体" w:cs="方正小标宋简体"/>
          <w:bCs/>
          <w:color w:val="1B1B1B"/>
          <w:sz w:val="32"/>
          <w:szCs w:val="32"/>
        </w:rPr>
      </w:pPr>
    </w:p>
    <w:p>
      <w:pPr>
        <w:pStyle w:val="7"/>
        <w:widowControl w:val="0"/>
        <w:spacing w:after="120" w:afterLines="50" w:line="600" w:lineRule="exact"/>
        <w:jc w:val="left"/>
        <w:rPr>
          <w:rFonts w:ascii="黑体" w:hAnsi="黑体" w:eastAsia="黑体" w:cs="方正小标宋简体"/>
          <w:bCs/>
          <w:color w:val="1B1B1B"/>
          <w:sz w:val="32"/>
          <w:szCs w:val="32"/>
        </w:rPr>
      </w:pPr>
    </w:p>
    <w:p>
      <w:pPr>
        <w:pStyle w:val="7"/>
        <w:widowControl w:val="0"/>
        <w:spacing w:after="120" w:afterLines="50" w:line="600" w:lineRule="exact"/>
        <w:jc w:val="left"/>
        <w:rPr>
          <w:rFonts w:hint="eastAsia" w:ascii="黑体" w:hAnsi="黑体" w:eastAsia="黑体" w:cs="方正小标宋简体"/>
          <w:bCs/>
          <w:color w:val="1B1B1B"/>
          <w:sz w:val="32"/>
          <w:szCs w:val="32"/>
        </w:rPr>
      </w:pPr>
      <w:bookmarkStart w:id="1" w:name="_GoBack"/>
      <w:bookmarkEnd w:id="1"/>
      <w:r>
        <w:rPr>
          <w:rFonts w:ascii="黑体" w:hAnsi="黑体" w:eastAsia="黑体" w:cs="方正小标宋简体"/>
          <w:bCs/>
          <w:color w:val="1B1B1B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bCs/>
          <w:color w:val="1B1B1B"/>
          <w:sz w:val="32"/>
          <w:szCs w:val="32"/>
        </w:rPr>
        <w:t>1</w:t>
      </w:r>
    </w:p>
    <w:p>
      <w:pPr>
        <w:pStyle w:val="7"/>
        <w:widowControl w:val="0"/>
        <w:spacing w:after="120" w:afterLines="50" w:line="600" w:lineRule="exact"/>
        <w:jc w:val="center"/>
        <w:rPr>
          <w:rFonts w:hint="eastAsia" w:ascii="方正小标宋简体" w:hAnsi="仿宋" w:eastAsia="方正小标宋简体" w:cs="仿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小标宋简体" w:hAnsi="仿宋" w:eastAsia="方正小标宋简体" w:cs="仿宋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方正小标宋简体" w:hAnsi="仿宋" w:eastAsia="方正小标宋简体" w:cs="仿宋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小标宋简体" w:hAnsi="仿宋" w:eastAsia="方正小标宋简体" w:cs="仿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届浙江律师论坛获奖论文作者名单</w:t>
      </w:r>
    </w:p>
    <w:tbl>
      <w:tblPr>
        <w:tblStyle w:val="8"/>
        <w:tblW w:w="8689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08" w:type="dxa"/>
          <w:left w:w="108" w:type="dxa"/>
          <w:bottom w:w="108" w:type="dxa"/>
          <w:right w:w="108" w:type="dxa"/>
        </w:tblCellMar>
      </w:tblPr>
      <w:tblGrid>
        <w:gridCol w:w="1127"/>
        <w:gridCol w:w="3012"/>
        <w:gridCol w:w="4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880" w:hRule="atLeast"/>
        </w:trPr>
        <w:tc>
          <w:tcPr>
            <w:tcW w:w="868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一等奖论文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216" w:hRule="atLeast"/>
        </w:trPr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000000"/>
                <w:sz w:val="30"/>
                <w:szCs w:val="30"/>
                <w:u w:color="000000"/>
                <w:lang w:val="en-US" w:eastAsia="zh-CN" w:bidi="ar"/>
              </w:rPr>
              <w:t xml:space="preserve">方钧亮 </w:t>
            </w:r>
            <w:r>
              <w:rPr>
                <w:rStyle w:val="20"/>
                <w:rFonts w:hint="eastAsia" w:ascii="仿宋_GB2312" w:hAnsi="仿宋_GB2312" w:eastAsia="仿宋_GB2312" w:cs="仿宋_GB2312"/>
                <w:color w:val="000000"/>
                <w:sz w:val="30"/>
                <w:szCs w:val="30"/>
                <w:u w:color="000000"/>
                <w:lang w:val="en-US" w:eastAsia="zh-CN" w:bidi="ar"/>
              </w:rPr>
              <w:t xml:space="preserve">     严之仁      曹  月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上海兰迪（温州）律师事务所</w:t>
            </w:r>
          </w:p>
        </w:tc>
        <w:tc>
          <w:tcPr>
            <w:tcW w:w="4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论个人信息保护“守门人”的特别保护义务——基于《个人信息保护法》第58条合规落地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000000"/>
                <w:sz w:val="30"/>
                <w:szCs w:val="30"/>
                <w:u w:color="000000"/>
                <w:lang w:val="en-US" w:eastAsia="zh-CN" w:bidi="ar"/>
              </w:rPr>
              <w:t xml:space="preserve">沈宇锋 </w:t>
            </w:r>
            <w:r>
              <w:rPr>
                <w:rStyle w:val="20"/>
                <w:rFonts w:hint="eastAsia" w:ascii="仿宋_GB2312" w:hAnsi="仿宋_GB2312" w:eastAsia="仿宋_GB2312" w:cs="仿宋_GB2312"/>
                <w:color w:val="000000"/>
                <w:sz w:val="30"/>
                <w:szCs w:val="30"/>
                <w:u w:color="000000"/>
                <w:lang w:val="en-US" w:eastAsia="zh-CN" w:bidi="ar"/>
              </w:rPr>
              <w:t xml:space="preserve">    王  钦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浙江五联律师事务所</w:t>
            </w:r>
          </w:p>
        </w:tc>
        <w:tc>
          <w:tcPr>
            <w:tcW w:w="4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民法典动产担保物权竞存冲突分析模型构建——以金融机构债权人为视角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000000"/>
                <w:sz w:val="30"/>
                <w:szCs w:val="30"/>
                <w:u w:color="000000"/>
                <w:lang w:val="en-US" w:eastAsia="zh-CN" w:bidi="ar"/>
              </w:rPr>
              <w:t xml:space="preserve">陈凯旋 </w:t>
            </w:r>
            <w:r>
              <w:rPr>
                <w:rStyle w:val="20"/>
                <w:rFonts w:hint="eastAsia" w:ascii="仿宋_GB2312" w:hAnsi="仿宋_GB2312" w:eastAsia="仿宋_GB2312" w:cs="仿宋_GB2312"/>
                <w:color w:val="000000"/>
                <w:sz w:val="30"/>
                <w:szCs w:val="30"/>
                <w:u w:color="000000"/>
                <w:lang w:val="en-US" w:eastAsia="zh-CN" w:bidi="ar"/>
              </w:rPr>
              <w:t xml:space="preserve">    楼梦柯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国浩律师（杭州）事务所</w:t>
            </w:r>
          </w:p>
        </w:tc>
        <w:tc>
          <w:tcPr>
            <w:tcW w:w="4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关联企业实质合并破产的适用标准研究——以112个案例为样本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000000"/>
                <w:sz w:val="30"/>
                <w:szCs w:val="30"/>
                <w:u w:color="000000"/>
                <w:lang w:val="en-US" w:eastAsia="zh-CN" w:bidi="ar"/>
              </w:rPr>
              <w:t xml:space="preserve">何良雄 </w:t>
            </w:r>
            <w:r>
              <w:rPr>
                <w:rStyle w:val="20"/>
                <w:rFonts w:hint="eastAsia" w:ascii="仿宋_GB2312" w:hAnsi="仿宋_GB2312" w:eastAsia="仿宋_GB2312" w:cs="仿宋_GB2312"/>
                <w:color w:val="000000"/>
                <w:sz w:val="30"/>
                <w:szCs w:val="30"/>
                <w:u w:color="000000"/>
                <w:lang w:val="en-US" w:eastAsia="zh-CN" w:bidi="ar"/>
              </w:rPr>
              <w:t xml:space="preserve">    江  宁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浙江利群律师事务所</w:t>
            </w:r>
          </w:p>
        </w:tc>
        <w:tc>
          <w:tcPr>
            <w:tcW w:w="4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论公知常识在专利授权行政程序和专利确权行政程序中的认定规则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000000"/>
                <w:sz w:val="30"/>
                <w:szCs w:val="30"/>
                <w:u w:color="000000"/>
                <w:lang w:val="en-US" w:eastAsia="zh-CN" w:bidi="ar"/>
              </w:rPr>
              <w:t xml:space="preserve">吴旭华 </w:t>
            </w:r>
            <w:r>
              <w:rPr>
                <w:rStyle w:val="20"/>
                <w:rFonts w:hint="eastAsia" w:ascii="仿宋_GB2312" w:hAnsi="仿宋_GB2312" w:eastAsia="仿宋_GB2312" w:cs="仿宋_GB2312"/>
                <w:color w:val="000000"/>
                <w:sz w:val="30"/>
                <w:szCs w:val="30"/>
                <w:u w:color="000000"/>
                <w:lang w:val="en-US" w:eastAsia="zh-CN" w:bidi="ar"/>
              </w:rPr>
              <w:t xml:space="preserve">    褚  霞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浙江天册律师事务所</w:t>
            </w:r>
          </w:p>
        </w:tc>
        <w:tc>
          <w:tcPr>
            <w:tcW w:w="4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IPO信息披露涉及数据问询新动向及合规新趋势——《数据安全法》《个人信息保护法》颁布后的影响与变化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000000"/>
                <w:sz w:val="30"/>
                <w:szCs w:val="30"/>
                <w:u w:color="000000"/>
                <w:lang w:val="en-US" w:eastAsia="zh-CN" w:bidi="ar"/>
              </w:rPr>
              <w:t xml:space="preserve">张明良 </w:t>
            </w:r>
            <w:r>
              <w:rPr>
                <w:rStyle w:val="20"/>
                <w:rFonts w:hint="eastAsia" w:ascii="仿宋_GB2312" w:hAnsi="仿宋_GB2312" w:eastAsia="仿宋_GB2312" w:cs="仿宋_GB2312"/>
                <w:color w:val="000000"/>
                <w:sz w:val="30"/>
                <w:szCs w:val="30"/>
                <w:u w:color="000000"/>
                <w:lang w:val="en-US" w:eastAsia="zh-CN" w:bidi="ar"/>
              </w:rPr>
              <w:t xml:space="preserve">    陈江刚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国浩律师（杭州）事务所</w:t>
            </w:r>
          </w:p>
        </w:tc>
        <w:tc>
          <w:tcPr>
            <w:tcW w:w="4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破产程序中担保人追偿权行使与限制之实务问题研究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316" w:hRule="atLeast"/>
        </w:trPr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楼宇帆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上海申浩（杭州）律师事务所</w:t>
            </w:r>
          </w:p>
        </w:tc>
        <w:tc>
          <w:tcPr>
            <w:tcW w:w="4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扫码：常态化数字防疫的个人信息保护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000000"/>
                <w:sz w:val="30"/>
                <w:szCs w:val="30"/>
                <w:u w:color="000000"/>
                <w:lang w:val="en-US" w:eastAsia="zh-CN" w:bidi="ar"/>
              </w:rPr>
              <w:t xml:space="preserve">黄润生 </w:t>
            </w:r>
            <w:r>
              <w:rPr>
                <w:rStyle w:val="20"/>
                <w:rFonts w:hint="eastAsia" w:ascii="仿宋_GB2312" w:hAnsi="仿宋_GB2312" w:eastAsia="仿宋_GB2312" w:cs="仿宋_GB2312"/>
                <w:color w:val="000000"/>
                <w:sz w:val="30"/>
                <w:szCs w:val="30"/>
                <w:u w:color="000000"/>
                <w:lang w:val="en-US" w:eastAsia="zh-CN" w:bidi="ar"/>
              </w:rPr>
              <w:t xml:space="preserve">    曾国艳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上海兰迪（温州）律师事务所</w:t>
            </w:r>
          </w:p>
        </w:tc>
        <w:tc>
          <w:tcPr>
            <w:tcW w:w="4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商标贡献率在侵权损害赔偿中的适用——基于2506份裁判文书的实证分析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000000"/>
                <w:sz w:val="30"/>
                <w:szCs w:val="30"/>
                <w:u w:color="000000"/>
                <w:lang w:val="en-US" w:eastAsia="zh-CN" w:bidi="ar"/>
              </w:rPr>
              <w:t xml:space="preserve">杨 </w:t>
            </w:r>
            <w:r>
              <w:rPr>
                <w:rStyle w:val="20"/>
                <w:rFonts w:hint="eastAsia" w:ascii="仿宋_GB2312" w:hAnsi="仿宋_GB2312" w:eastAsia="仿宋_GB2312" w:cs="仿宋_GB2312"/>
                <w:color w:val="000000"/>
                <w:sz w:val="30"/>
                <w:szCs w:val="30"/>
                <w:u w:color="000000"/>
                <w:lang w:val="en-US" w:eastAsia="zh-CN" w:bidi="ar"/>
              </w:rPr>
              <w:t xml:space="preserve"> 欢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浙江嘉望律师事务所</w:t>
            </w:r>
          </w:p>
        </w:tc>
        <w:tc>
          <w:tcPr>
            <w:tcW w:w="4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论NFT交易模式下数字作品权利用尽原则的适用——以“NFT侵权第一案”为视角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000000"/>
                <w:sz w:val="30"/>
                <w:szCs w:val="30"/>
                <w:u w:color="000000"/>
                <w:lang w:val="en-US" w:eastAsia="zh-CN" w:bidi="ar"/>
              </w:rPr>
              <w:t xml:space="preserve">盛 </w:t>
            </w:r>
            <w:r>
              <w:rPr>
                <w:rStyle w:val="20"/>
                <w:rFonts w:hint="eastAsia" w:ascii="仿宋_GB2312" w:hAnsi="仿宋_GB2312" w:eastAsia="仿宋_GB2312" w:cs="仿宋_GB2312"/>
                <w:color w:val="000000"/>
                <w:sz w:val="30"/>
                <w:szCs w:val="30"/>
                <w:u w:color="000000"/>
                <w:lang w:val="en-US" w:eastAsia="zh-CN" w:bidi="ar"/>
              </w:rPr>
              <w:t xml:space="preserve"> 周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浙江六和（舟山）律师事务所</w:t>
            </w:r>
          </w:p>
        </w:tc>
        <w:tc>
          <w:tcPr>
            <w:tcW w:w="4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完善地理标志证明商标法律保护·助力社会共富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840" w:hRule="atLeast"/>
        </w:trPr>
        <w:tc>
          <w:tcPr>
            <w:tcW w:w="868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二等奖论文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954" w:hRule="atLeast"/>
        </w:trPr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方钧亮     吴思瑶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上海兰迪（温州）律师事务所</w:t>
            </w:r>
          </w:p>
        </w:tc>
        <w:tc>
          <w:tcPr>
            <w:tcW w:w="4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合理行政视角下公共数据开放风险与责任研究——兼论《浙江省公共数据条例》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盛新铭     张振华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浙江嘉望律师事务所</w:t>
            </w:r>
          </w:p>
        </w:tc>
        <w:tc>
          <w:tcPr>
            <w:tcW w:w="4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未届缴资期限股权转让后股东出资义务转移的内外部效力——公司法修订草案第八十九条第一款的否定与重构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837" w:hRule="atLeast"/>
        </w:trPr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曹方颉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浙江建桥律师事务所</w:t>
            </w:r>
          </w:p>
        </w:tc>
        <w:tc>
          <w:tcPr>
            <w:tcW w:w="4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风险控制视域下非同质化通证流转检视与优化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800" w:hRule="atLeast"/>
        </w:trPr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娄亦捷     翁非凡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浙江联英律师事务所</w:t>
            </w:r>
          </w:p>
        </w:tc>
        <w:tc>
          <w:tcPr>
            <w:tcW w:w="4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破产法视角下的“表见代理”裁判规则研究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820" w:hRule="atLeast"/>
        </w:trPr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徐  琼       王  钦       陈  怡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上海建纬（杭州）律师事务所</w:t>
            </w:r>
          </w:p>
        </w:tc>
        <w:tc>
          <w:tcPr>
            <w:tcW w:w="4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房屋租赁合同僵局化解路径探析——基于对《九民会议纪要》第48条适用的思考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陈洁涛     褚月红     蔡燕飞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上海君悦（杭州）律师事务所</w:t>
            </w:r>
          </w:p>
        </w:tc>
        <w:tc>
          <w:tcPr>
            <w:tcW w:w="4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公司商业机会报告制度之设计构想——基于公司利益保护及合规治理视角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汪文琦      徐文婷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浙江利群律师事务所</w:t>
            </w:r>
          </w:p>
        </w:tc>
        <w:tc>
          <w:tcPr>
            <w:tcW w:w="4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著作权法与反不正当竞争法双重保护的类型化及适用规则研究——以125件案例为基础的实证研究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陆雨辰     严依雯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浙江子城律师事务所</w:t>
            </w:r>
          </w:p>
        </w:tc>
        <w:tc>
          <w:tcPr>
            <w:tcW w:w="4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探究商业秘密的区块链保护模式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朱  俊       陈  涵       唐瑞雪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浙江王建军律师事务所</w:t>
            </w:r>
          </w:p>
        </w:tc>
        <w:tc>
          <w:tcPr>
            <w:tcW w:w="4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保底型民间委托理财合同纠纷的司法实务处理困境与出路探寻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叶  翩       范壮壮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浙江导司律师事务所</w:t>
            </w:r>
          </w:p>
        </w:tc>
        <w:tc>
          <w:tcPr>
            <w:tcW w:w="4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《公司法》修订背景下有限责任公司利润分配规则之困境与破解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800" w:hRule="atLeast"/>
        </w:trPr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胡东迁     张江平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浙江金道律师事务所</w:t>
            </w:r>
          </w:p>
        </w:tc>
        <w:tc>
          <w:tcPr>
            <w:tcW w:w="4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刑事辩护面临的新挑战与新机遇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余  卫       曾小元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浙江京衡律师事务所</w:t>
            </w:r>
          </w:p>
        </w:tc>
        <w:tc>
          <w:tcPr>
            <w:tcW w:w="4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民法典施行下“工抵房”担保功能实现路径的问题与完善：以优先受偿效力为中心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戚欣然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浙江玄畅律师事务所</w:t>
            </w:r>
          </w:p>
        </w:tc>
        <w:tc>
          <w:tcPr>
            <w:tcW w:w="4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论企业征信机构中企业数据权益的法律保护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张彬彬     高丽蓉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浙江六和律师事务所</w:t>
            </w:r>
          </w:p>
        </w:tc>
        <w:tc>
          <w:tcPr>
            <w:tcW w:w="4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新《担保制度解释》视角下公司越权担保效力判断规则的反思与重构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吴  丹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浙江六和律师事务所</w:t>
            </w:r>
          </w:p>
        </w:tc>
        <w:tc>
          <w:tcPr>
            <w:tcW w:w="4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亚运视角下的体育赛事赞助权益之法律探究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任德顺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浙江天册律师事务所</w:t>
            </w:r>
          </w:p>
        </w:tc>
        <w:tc>
          <w:tcPr>
            <w:tcW w:w="4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刑事司法解释溯及力问题研究及辩护策略解析——以317份刑事判决书为考察样本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陈佳其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浙江博翔（青田）律师事务所</w:t>
            </w:r>
          </w:p>
        </w:tc>
        <w:tc>
          <w:tcPr>
            <w:tcW w:w="4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破产法中纯粹担保物权人地位刍议——兼议抵押权救济途径之选择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潘申明     陈萱昊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浙江京衡（宁波）律师事务所</w:t>
            </w:r>
          </w:p>
        </w:tc>
        <w:tc>
          <w:tcPr>
            <w:tcW w:w="4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认罪认罚具结书的效力研究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徐明聪      张  辉       翁斌斌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浙江君安世纪（台州）律师事务所</w:t>
            </w:r>
          </w:p>
        </w:tc>
        <w:tc>
          <w:tcPr>
            <w:tcW w:w="4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《民法典》视角下古玩行业“打眼”“捡漏”等交易习惯的研究——以意思表示解释和欺诈、重大误解为切入点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李雪品     林欣敏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浙江六和（温州）律师事务所</w:t>
            </w:r>
          </w:p>
        </w:tc>
        <w:tc>
          <w:tcPr>
            <w:tcW w:w="4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lang w:val="en-US" w:eastAsia="zh-CN" w:bidi="ar"/>
              </w:rPr>
              <w:t>公共数据管理中的个人信息保护问题研究——以新疫情防控期健康码的运用为视角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780" w:hRule="atLeast"/>
        </w:trPr>
        <w:tc>
          <w:tcPr>
            <w:tcW w:w="868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三等奖论文</w:t>
            </w:r>
          </w:p>
        </w:tc>
      </w:tr>
    </w:tbl>
    <w:tbl>
      <w:tblPr>
        <w:tblW w:w="868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08" w:type="dxa"/>
          <w:left w:w="108" w:type="dxa"/>
          <w:bottom w:w="108" w:type="dxa"/>
          <w:right w:w="108" w:type="dxa"/>
        </w:tblCellMar>
      </w:tblPr>
      <w:tblGrid>
        <w:gridCol w:w="1138"/>
        <w:gridCol w:w="3017"/>
        <w:gridCol w:w="45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孔  磊       周寅子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浙江六和律师事务所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国有企业并购的经营者集中合规问题——以新《反垄断法》为视角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0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陶彦伶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北京德恒（温州）律师事务所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数据权益反不正当竞争保护的实证研究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9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柯  展       蔡豪杰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浙江六和（温州）律师事务所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开源许可证传染性界定法律探析及实务合规策略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王  钦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浙江五联律师事务所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政府信息不存在案件中的举证与说明——基于指导案例101号的展开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金伟芬     李欢星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浙江舜杰律师事务所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关于征用酒店隔离的法律问题探析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86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黄润生     韩锰朦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上海兰迪（温州）律师事务所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“有一定影响的商品包装、装潢”的理解与适用——兼评《最高人民法院关于适用&lt;中华人民共和国反不正当竞争法&gt;若干问题的解释》仿冒混淆条款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傅梦露      李乐敏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浙江振邦律师事务所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统一大市场背景下破产管理人的知与行——以建筑企业破产重整为视角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58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陈一铭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浙江万申佳律师事务所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《民法典》“正常经营买受人规则”司法实践与运用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58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彭陈明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浙江中英律师事务所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引入破产重整投资人时企业所得税处理探析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徐  芳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浙江天赞律师事务所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预防性刑事合规之实务问题探析——以全国首批化工企业预防性刑事合规试点项目为例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邹  峻       戴  鸣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北京观韬中茂（杭州）律师事务所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商事仲裁第三人制度的构建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李道演     章洪哲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浙江京衡律师事务所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律师办理认罪认罚案件中的量刑协商实务问题研究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郜  炜       魏舒毫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浙江导司律师事务所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从RCEP谈恶意商标注册的认定趋势——限制适用在后行为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许力先     盛佳宇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浙江六和律师事务所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国家安全视角下数据跨境流动管制面临的困境及其应对策略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洪友红     胡孝良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浙江金奥律师事务所、浙江九段律师事务所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兴趣电商交易法律问题及规制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卢华富      任彦同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浙江天讼律师事务所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重大行政决策制度的改革分析与律师参与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孟淑秀      徐沈斌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浙江中行律师事务所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破产程序中因合同解除而产生的不当得利之处理路径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56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朱洁娜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浙江建投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建设工程领域重大责任事故问题研究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祝双夏     常璐璐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浙江京衡律师事务所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打印遗嘱见证的现状检视与完善建议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张金捷     李梓伊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浙江海泰律师事务所、宁波市税务局第一税务分局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税务执法对生效判决确认事实的认定问题研究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20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沈炳松     沈嘉贤      何秋慧     朱佳敏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浙江汉本律师事务所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我国数字社会与数字平台的法治互动构型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董新辉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浙江大公律师事务所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共同担保的内部追偿：《民法典担保解释》第13条的解释立场与适用规则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鄢  超       王  帆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省交通集团公司律师事务部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未足额出资股权经司法拍卖以股抵债后补缴出资责任的承担——以跨省异地“小贷公司”系列案为切入点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84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王旭东     徐少琦     刘慧琛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浙江六和律师事务所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浅析员工违反竞业限制的18种取证方式及常见疑难问题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潘文奇     薄纯广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国浩律师（宁波）事务所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外卖骑手劳动关系认定困境破局——以“中间劳动者”立法模式为切口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58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张  通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浙江泽大律师事务所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税法视角分析“包税条款”的适用范围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58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吴逢刚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浙江司乾律师事务所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“居家办公”的若干劳动法思考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58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鲍  国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浙江浣纱律师事务所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担保人破产后的债权人“双重受偿”及追偿相关问题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严亮奇      沈照康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浙江浙中律师事务所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刑事涉案财产处置中案外人权利救济路径探究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14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罗贤忠      夏  莉       朱  颖       吴  凯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北京才良（杭州）律师事务所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基于未来社区建设中征迁安置的实务研究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佟智慧     温  涛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物产中大集团股份有限公司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论法律对融资租赁共富的保障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贝  赛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浙江浙杭律师事务所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医疗健康数据共享的困境与出路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赖振华      吴秋叶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国浩律师（杭州）事务所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金融机构协助国家机关查询、冻结、划拨、返还工作合规要点——以刑事合规实务为视角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416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吴晓洁     冯雨禾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北京盈科（杭州）律师事务所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民法典背景下的亲子关系规则之解读——以代孕为视角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赵丽华     柯志伟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北京大成（杭州）律师事务所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论医疗美容广告的合规管理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郭  芳       吴云轩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浙江天册律师事务所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 w:color="000000"/>
                <w:bdr w:val="none" w:color="auto" w:sz="0" w:space="0"/>
                <w:lang w:val="en-US" w:eastAsia="zh-CN" w:bidi="ar"/>
              </w:rPr>
              <w:t>仲裁协议的效力与外国仲裁裁决的承认与执行</w:t>
            </w: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7"/>
        <w:widowControl w:val="0"/>
        <w:spacing w:line="600" w:lineRule="exact"/>
        <w:rPr>
          <w:rFonts w:hint="eastAsia" w:ascii="黑体" w:hAnsi="黑体" w:eastAsia="黑体" w:cs="方正小标宋简体"/>
          <w:bCs/>
          <w:color w:val="1B1B1B"/>
          <w:sz w:val="32"/>
          <w:szCs w:val="32"/>
          <w:lang w:val="en-US" w:eastAsia="zh-CN"/>
        </w:rPr>
      </w:pPr>
    </w:p>
    <w:p>
      <w:pPr>
        <w:pStyle w:val="7"/>
        <w:widowControl w:val="0"/>
        <w:spacing w:line="600" w:lineRule="exact"/>
        <w:rPr>
          <w:rFonts w:hint="eastAsia" w:ascii="黑体" w:hAnsi="黑体" w:eastAsia="黑体" w:cs="方正小标宋简体"/>
          <w:bCs/>
          <w:color w:val="1B1B1B"/>
          <w:sz w:val="32"/>
          <w:szCs w:val="32"/>
          <w:lang w:val="en-US" w:eastAsia="zh-CN"/>
        </w:rPr>
      </w:pPr>
    </w:p>
    <w:p>
      <w:pPr>
        <w:pStyle w:val="7"/>
        <w:widowControl w:val="0"/>
        <w:spacing w:line="600" w:lineRule="exact"/>
        <w:rPr>
          <w:rFonts w:hint="eastAsia" w:ascii="黑体" w:hAnsi="黑体" w:eastAsia="黑体" w:cs="方正小标宋简体"/>
          <w:bCs/>
          <w:color w:val="1B1B1B"/>
          <w:sz w:val="32"/>
          <w:szCs w:val="32"/>
          <w:lang w:val="en-US" w:eastAsia="zh-CN"/>
        </w:rPr>
      </w:pPr>
    </w:p>
    <w:p>
      <w:pPr>
        <w:pStyle w:val="7"/>
        <w:widowControl w:val="0"/>
        <w:spacing w:line="600" w:lineRule="exact"/>
        <w:rPr>
          <w:rFonts w:hint="eastAsia" w:ascii="黑体" w:hAnsi="黑体" w:eastAsia="黑体" w:cs="方正小标宋简体"/>
          <w:bCs/>
          <w:color w:val="1B1B1B"/>
          <w:sz w:val="32"/>
          <w:szCs w:val="32"/>
          <w:lang w:val="en-US" w:eastAsia="zh-CN"/>
        </w:rPr>
      </w:pPr>
    </w:p>
    <w:p>
      <w:pPr>
        <w:pStyle w:val="7"/>
        <w:widowControl w:val="0"/>
        <w:spacing w:line="600" w:lineRule="exact"/>
        <w:rPr>
          <w:rFonts w:hint="eastAsia" w:ascii="黑体" w:hAnsi="黑体" w:eastAsia="黑体" w:cs="方正小标宋简体"/>
          <w:bCs/>
          <w:color w:val="1B1B1B"/>
          <w:sz w:val="32"/>
          <w:szCs w:val="32"/>
          <w:lang w:val="en-US" w:eastAsia="zh-CN"/>
        </w:rPr>
      </w:pPr>
    </w:p>
    <w:p>
      <w:pPr>
        <w:pStyle w:val="7"/>
        <w:widowControl w:val="0"/>
        <w:spacing w:line="600" w:lineRule="exact"/>
        <w:rPr>
          <w:rFonts w:hint="eastAsia" w:ascii="黑体" w:hAnsi="黑体" w:eastAsia="黑体" w:cs="方正小标宋简体"/>
          <w:bCs/>
          <w:color w:val="1B1B1B"/>
          <w:sz w:val="32"/>
          <w:szCs w:val="32"/>
          <w:lang w:val="en-US" w:eastAsia="zh-CN"/>
        </w:rPr>
      </w:pPr>
    </w:p>
    <w:p>
      <w:pPr>
        <w:pStyle w:val="7"/>
        <w:widowControl w:val="0"/>
        <w:spacing w:line="600" w:lineRule="exact"/>
        <w:rPr>
          <w:rFonts w:hint="eastAsia" w:ascii="黑体" w:hAnsi="黑体" w:eastAsia="黑体" w:cs="方正小标宋简体"/>
          <w:bCs/>
          <w:color w:val="1B1B1B"/>
          <w:sz w:val="32"/>
          <w:szCs w:val="32"/>
          <w:lang w:val="en-US" w:eastAsia="zh-CN"/>
        </w:rPr>
      </w:pPr>
    </w:p>
    <w:p>
      <w:pPr>
        <w:pStyle w:val="7"/>
        <w:widowControl w:val="0"/>
        <w:spacing w:line="600" w:lineRule="exact"/>
        <w:rPr>
          <w:rFonts w:hint="eastAsia" w:ascii="黑体" w:hAnsi="黑体" w:eastAsia="黑体" w:cs="方正小标宋简体"/>
          <w:bCs/>
          <w:color w:val="1B1B1B"/>
          <w:sz w:val="32"/>
          <w:szCs w:val="32"/>
          <w:lang w:val="en-US" w:eastAsia="zh-CN"/>
        </w:rPr>
      </w:pPr>
    </w:p>
    <w:p>
      <w:pPr>
        <w:pStyle w:val="7"/>
        <w:widowControl w:val="0"/>
        <w:spacing w:line="600" w:lineRule="exact"/>
        <w:rPr>
          <w:rFonts w:hint="eastAsia" w:ascii="黑体" w:hAnsi="黑体" w:eastAsia="黑体" w:cs="方正小标宋简体"/>
          <w:bCs/>
          <w:color w:val="1B1B1B"/>
          <w:sz w:val="32"/>
          <w:szCs w:val="32"/>
          <w:lang w:val="en-US" w:eastAsia="zh-CN"/>
        </w:rPr>
      </w:pPr>
    </w:p>
    <w:p>
      <w:pPr>
        <w:pStyle w:val="7"/>
        <w:widowControl w:val="0"/>
        <w:spacing w:line="600" w:lineRule="exact"/>
        <w:rPr>
          <w:rFonts w:hint="eastAsia" w:ascii="黑体" w:hAnsi="黑体" w:eastAsia="黑体" w:cs="方正小标宋简体"/>
          <w:bCs/>
          <w:color w:val="1B1B1B"/>
          <w:sz w:val="32"/>
          <w:szCs w:val="32"/>
          <w:lang w:val="en-US" w:eastAsia="zh-CN"/>
        </w:rPr>
      </w:pPr>
    </w:p>
    <w:p>
      <w:pPr>
        <w:pStyle w:val="7"/>
        <w:widowControl w:val="0"/>
        <w:spacing w:line="600" w:lineRule="exact"/>
        <w:rPr>
          <w:rFonts w:hint="eastAsia" w:ascii="黑体" w:hAnsi="黑体" w:eastAsia="黑体" w:cs="方正小标宋简体"/>
          <w:bCs/>
          <w:color w:val="1B1B1B"/>
          <w:sz w:val="32"/>
          <w:szCs w:val="32"/>
          <w:lang w:val="en-US" w:eastAsia="zh-CN"/>
        </w:rPr>
      </w:pPr>
    </w:p>
    <w:p>
      <w:pPr>
        <w:pStyle w:val="7"/>
        <w:widowControl w:val="0"/>
        <w:spacing w:line="600" w:lineRule="exact"/>
        <w:rPr>
          <w:rFonts w:hint="eastAsia" w:ascii="黑体" w:hAnsi="黑体" w:eastAsia="黑体" w:cs="方正小标宋简体"/>
          <w:bCs/>
          <w:color w:val="1B1B1B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简体"/>
          <w:bCs/>
          <w:color w:val="1B1B1B"/>
          <w:sz w:val="32"/>
          <w:szCs w:val="32"/>
          <w:lang w:val="en-US" w:eastAsia="zh-CN"/>
        </w:rPr>
        <w:t>附件2</w:t>
      </w:r>
    </w:p>
    <w:p>
      <w:pPr>
        <w:pStyle w:val="7"/>
        <w:widowControl w:val="0"/>
        <w:spacing w:line="600" w:lineRule="exact"/>
        <w:jc w:val="center"/>
        <w:rPr>
          <w:rFonts w:hint="eastAsia" w:ascii="方正小标宋简体" w:hAnsi="仿宋" w:eastAsia="方正小标宋简体" w:cs="仿宋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优秀组织奖名单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杭州市律师协会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温州市律师协会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绍兴市律师协会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台州市律师协会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丽水市律师协会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民商事专业委员会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刑事专业委员会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知识产权专业委员会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金融与保险专业委员会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劳动与社会保障专业委员会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建设工程专业委员会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公司专业委员会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网络信息专业委员会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企业法律顾问专业委员会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国际投资与“一带一路”专业委员会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财税法专业委员会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/>
          <w:lang w:val="en-US" w:eastAsia="zh-CN"/>
        </w:rPr>
      </w:pPr>
    </w:p>
    <w:p>
      <w:pPr>
        <w:widowControl w:val="0"/>
        <w:spacing w:line="240" w:lineRule="exact"/>
        <w:textAlignment w:val="auto"/>
        <w:rPr>
          <w:rFonts w:ascii="仿宋_GB2312" w:hAnsi="宋体"/>
          <w:color w:val="auto"/>
          <w:kern w:val="2"/>
          <w:szCs w:val="32"/>
        </w:rPr>
      </w:pPr>
    </w:p>
    <w:tbl>
      <w:tblPr>
        <w:tblStyle w:val="8"/>
        <w:tblW w:w="9011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1546" w:hRule="atLeast"/>
        </w:trPr>
        <w:tc>
          <w:tcPr>
            <w:tcW w:w="9011" w:type="dxa"/>
            <w:vAlign w:val="center"/>
          </w:tcPr>
          <w:p>
            <w:pPr>
              <w:widowControl w:val="0"/>
              <w:snapToGrid w:val="0"/>
              <w:spacing w:line="460" w:lineRule="exact"/>
              <w:ind w:left="804" w:leftChars="50" w:hanging="644" w:hangingChars="230"/>
              <w:rPr>
                <w:rFonts w:ascii="仿宋_GB2312" w:hAnsi="华文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仿宋"/>
                <w:color w:val="auto"/>
                <w:sz w:val="28"/>
                <w:szCs w:val="28"/>
              </w:rPr>
              <w:t>抄报：</w:t>
            </w:r>
            <w:r>
              <w:rPr>
                <w:rFonts w:hint="eastAsia" w:hAnsi="华文仿宋"/>
                <w:color w:val="auto"/>
                <w:spacing w:val="-8"/>
                <w:sz w:val="28"/>
                <w:szCs w:val="28"/>
              </w:rPr>
              <w:t>中华全国律师协会，省民政厅社管局，省司法厅</w:t>
            </w:r>
          </w:p>
          <w:p>
            <w:pPr>
              <w:widowControl w:val="0"/>
              <w:snapToGrid w:val="0"/>
              <w:spacing w:line="460" w:lineRule="exact"/>
              <w:ind w:left="981" w:leftChars="44" w:hanging="840" w:hangingChars="300"/>
              <w:rPr>
                <w:rFonts w:ascii="仿宋_GB2312" w:hAnsi="华文仿宋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_GB2312" w:hAnsi="华文仿宋"/>
                <w:color w:val="auto"/>
                <w:sz w:val="28"/>
                <w:szCs w:val="28"/>
              </w:rPr>
              <w:t>抄送：</w:t>
            </w:r>
            <w:r>
              <w:rPr>
                <w:rFonts w:hint="eastAsia" w:ascii="仿宋_GB2312" w:hAnsi="华文仿宋"/>
                <w:color w:val="auto"/>
                <w:spacing w:val="-6"/>
                <w:sz w:val="28"/>
                <w:szCs w:val="28"/>
              </w:rPr>
              <w:t>会长、副会长、</w:t>
            </w:r>
            <w:r>
              <w:rPr>
                <w:rFonts w:hint="eastAsia" w:ascii="仿宋_GB2312" w:hAnsi="华文仿宋"/>
                <w:color w:val="auto"/>
                <w:spacing w:val="-12"/>
                <w:sz w:val="28"/>
                <w:szCs w:val="28"/>
              </w:rPr>
              <w:t>监事长、副监事长、</w:t>
            </w:r>
            <w:r>
              <w:rPr>
                <w:rFonts w:hint="eastAsia" w:ascii="仿宋_GB2312" w:hAnsi="华文仿宋"/>
                <w:color w:val="auto"/>
                <w:spacing w:val="-6"/>
                <w:sz w:val="28"/>
                <w:szCs w:val="28"/>
              </w:rPr>
              <w:t>顾问、</w:t>
            </w:r>
            <w:r>
              <w:rPr>
                <w:rFonts w:hint="eastAsia" w:ascii="仿宋_GB2312" w:hAnsi="华文仿宋"/>
                <w:color w:val="auto"/>
                <w:spacing w:val="-12"/>
                <w:sz w:val="28"/>
                <w:szCs w:val="28"/>
              </w:rPr>
              <w:t>常务理事</w:t>
            </w:r>
          </w:p>
          <w:p>
            <w:pPr>
              <w:widowControl w:val="0"/>
              <w:snapToGrid w:val="0"/>
              <w:spacing w:line="460" w:lineRule="exact"/>
              <w:ind w:left="784" w:hanging="784" w:hangingChars="280"/>
              <w:rPr>
                <w:rFonts w:ascii="仿宋_GB2312" w:hAnsi="华文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仿宋"/>
                <w:color w:val="auto"/>
                <w:sz w:val="28"/>
                <w:szCs w:val="28"/>
              </w:rPr>
              <w:t xml:space="preserve"> 发：省律协各部（室），各相关律师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9011" w:type="dxa"/>
            <w:vAlign w:val="center"/>
          </w:tcPr>
          <w:p>
            <w:pPr>
              <w:widowControl w:val="0"/>
              <w:snapToGrid w:val="0"/>
              <w:spacing w:line="460" w:lineRule="exact"/>
              <w:rPr>
                <w:rFonts w:ascii="仿宋_GB2312" w:hAnsi="华文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仿宋"/>
                <w:color w:val="auto"/>
                <w:sz w:val="28"/>
                <w:szCs w:val="28"/>
              </w:rPr>
              <w:t xml:space="preserve"> 浙江省律师协会</w:t>
            </w:r>
            <w:r>
              <w:rPr>
                <w:rFonts w:hint="eastAsia" w:ascii="仿宋_GB2312" w:hAnsi="华文仿宋"/>
                <w:color w:val="auto"/>
                <w:sz w:val="28"/>
                <w:szCs w:val="28"/>
                <w:lang w:eastAsia="zh-CN"/>
              </w:rPr>
              <w:t>办公</w:t>
            </w:r>
            <w:r>
              <w:rPr>
                <w:rFonts w:hint="eastAsia" w:ascii="仿宋_GB2312" w:hAnsi="华文仿宋"/>
                <w:color w:val="auto"/>
                <w:sz w:val="28"/>
                <w:szCs w:val="28"/>
              </w:rPr>
              <w:t xml:space="preserve">室                     </w:t>
            </w:r>
            <w:r>
              <w:rPr>
                <w:rFonts w:ascii="仿宋_GB2312" w:hAnsi="华文仿宋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_GB2312" w:hAnsi="华文仿宋"/>
                <w:color w:val="auto"/>
                <w:sz w:val="28"/>
                <w:szCs w:val="28"/>
                <w:lang w:val="en-US" w:eastAsia="zh-CN"/>
              </w:rPr>
              <w:t>22</w:t>
            </w:r>
            <w:r>
              <w:rPr>
                <w:rFonts w:ascii="仿宋_GB2312" w:hAnsi="华文仿宋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hAnsi="华文仿宋"/>
                <w:color w:val="auto"/>
                <w:sz w:val="28"/>
                <w:szCs w:val="28"/>
                <w:lang w:val="en-US" w:eastAsia="zh-CN"/>
              </w:rPr>
              <w:t>11</w:t>
            </w:r>
            <w:r>
              <w:rPr>
                <w:rFonts w:ascii="仿宋_GB2312" w:hAnsi="华文仿宋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华文仿宋"/>
                <w:color w:val="auto"/>
                <w:sz w:val="28"/>
                <w:szCs w:val="28"/>
                <w:lang w:val="en-US" w:eastAsia="zh-CN"/>
              </w:rPr>
              <w:t>15</w:t>
            </w:r>
            <w:r>
              <w:rPr>
                <w:rFonts w:ascii="仿宋_GB2312" w:hAnsi="华文仿宋"/>
                <w:color w:val="auto"/>
                <w:sz w:val="28"/>
                <w:szCs w:val="28"/>
              </w:rPr>
              <w:t>日</w:t>
            </w:r>
            <w:r>
              <w:rPr>
                <w:rFonts w:hint="eastAsia" w:ascii="仿宋_GB2312" w:hAnsi="华文仿宋"/>
                <w:color w:val="auto"/>
                <w:sz w:val="28"/>
                <w:szCs w:val="28"/>
              </w:rPr>
              <w:fldChar w:fldCharType="begin">
                <w:ffData>
                  <w:name w:val="印发日期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_GB2312" w:hAnsi="华文仿宋"/>
                <w:color w:val="auto"/>
                <w:sz w:val="28"/>
                <w:szCs w:val="28"/>
              </w:rPr>
              <w:instrText xml:space="preserve"> FORMTEXT </w:instrText>
            </w:r>
            <w:r>
              <w:rPr>
                <w:rFonts w:hint="eastAsia" w:ascii="仿宋_GB2312" w:hAnsi="华文仿宋"/>
                <w:color w:val="auto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华文仿宋"/>
                <w:color w:val="auto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华文仿宋"/>
                <w:color w:val="auto"/>
                <w:sz w:val="28"/>
                <w:szCs w:val="28"/>
              </w:rPr>
              <w:t>印发</w:t>
            </w:r>
          </w:p>
        </w:tc>
      </w:tr>
    </w:tbl>
    <w:p>
      <w:pPr>
        <w:widowControl w:val="0"/>
        <w:snapToGrid w:val="0"/>
        <w:spacing w:line="100" w:lineRule="exact"/>
        <w:rPr>
          <w:color w:val="auto"/>
          <w:sz w:val="10"/>
          <w:szCs w:val="10"/>
        </w:rPr>
      </w:pPr>
    </w:p>
    <w:sectPr>
      <w:footerReference r:id="rId5" w:type="default"/>
      <w:footerReference r:id="rId6" w:type="even"/>
      <w:pgSz w:w="11906" w:h="16838"/>
      <w:pgMar w:top="2098" w:right="1474" w:bottom="1985" w:left="1588" w:header="567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618" w:charSpace="-20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84A415-7399-49EC-8F9C-8F287735CD4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204801B-714D-488C-9C88-63D7652B38C9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D6283FA-AF2F-49AB-B906-70757D00C7D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8BB6460-207E-4BC2-B240-251FA405B08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154B7F43-CDB4-43EF-B782-17FDD20B6A7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adjustRightInd w:val="0"/>
      <w:snapToGrid w:val="0"/>
      <w:spacing w:after="200" w:line="240" w:lineRule="auto"/>
      <w:jc w:val="right"/>
      <w:textAlignment w:val="auto"/>
      <w:rPr>
        <w:rFonts w:ascii="仿宋_GB2312"/>
        <w:color w:val="auto"/>
        <w:sz w:val="28"/>
        <w:szCs w:val="28"/>
      </w:rPr>
    </w:pPr>
    <w:r>
      <w:rPr>
        <w:rFonts w:ascii="仿宋_GB2312"/>
        <w:color w:val="auto"/>
        <w:sz w:val="28"/>
        <w:szCs w:val="28"/>
      </w:rPr>
      <w:fldChar w:fldCharType="begin"/>
    </w:r>
    <w:r>
      <w:rPr>
        <w:rFonts w:ascii="仿宋_GB2312"/>
        <w:color w:val="auto"/>
        <w:sz w:val="28"/>
        <w:szCs w:val="28"/>
      </w:rPr>
      <w:instrText xml:space="preserve"> PAGE   \* MERGEFORMAT </w:instrText>
    </w:r>
    <w:r>
      <w:rPr>
        <w:rFonts w:ascii="仿宋_GB2312"/>
        <w:color w:val="auto"/>
        <w:sz w:val="28"/>
        <w:szCs w:val="28"/>
      </w:rPr>
      <w:fldChar w:fldCharType="separate"/>
    </w:r>
    <w:r>
      <w:rPr>
        <w:rFonts w:ascii="仿宋_GB2312"/>
        <w:color w:val="auto"/>
        <w:sz w:val="28"/>
        <w:szCs w:val="28"/>
        <w:lang w:val="zh-CN"/>
      </w:rPr>
      <w:t>-</w:t>
    </w:r>
    <w:r>
      <w:rPr>
        <w:rFonts w:ascii="仿宋_GB2312"/>
        <w:color w:val="auto"/>
        <w:sz w:val="28"/>
        <w:szCs w:val="28"/>
      </w:rPr>
      <w:t xml:space="preserve"> 1 -</w:t>
    </w:r>
    <w:r>
      <w:rPr>
        <w:rFonts w:ascii="仿宋_GB2312"/>
        <w:color w:val="auto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adjustRightInd w:val="0"/>
      <w:snapToGrid w:val="0"/>
      <w:spacing w:after="200" w:line="240" w:lineRule="auto"/>
      <w:jc w:val="left"/>
      <w:textAlignment w:val="auto"/>
      <w:rPr>
        <w:rFonts w:ascii="仿宋_GB2312"/>
        <w:color w:val="auto"/>
        <w:sz w:val="28"/>
        <w:szCs w:val="28"/>
      </w:rPr>
    </w:pPr>
    <w:r>
      <w:rPr>
        <w:rFonts w:ascii="仿宋_GB2312"/>
        <w:color w:val="auto"/>
        <w:sz w:val="28"/>
        <w:szCs w:val="28"/>
      </w:rPr>
      <w:fldChar w:fldCharType="begin"/>
    </w:r>
    <w:r>
      <w:rPr>
        <w:rFonts w:ascii="仿宋_GB2312"/>
        <w:color w:val="auto"/>
        <w:sz w:val="28"/>
        <w:szCs w:val="28"/>
      </w:rPr>
      <w:instrText xml:space="preserve"> PAGE   \* MERGEFORMAT </w:instrText>
    </w:r>
    <w:r>
      <w:rPr>
        <w:rFonts w:ascii="仿宋_GB2312"/>
        <w:color w:val="auto"/>
        <w:sz w:val="28"/>
        <w:szCs w:val="28"/>
      </w:rPr>
      <w:fldChar w:fldCharType="separate"/>
    </w:r>
    <w:r>
      <w:rPr>
        <w:rFonts w:ascii="仿宋_GB2312"/>
        <w:color w:val="auto"/>
        <w:sz w:val="28"/>
        <w:szCs w:val="28"/>
        <w:lang w:val="zh-CN"/>
      </w:rPr>
      <w:t>-</w:t>
    </w:r>
    <w:r>
      <w:rPr>
        <w:rFonts w:ascii="仿宋_GB2312"/>
        <w:color w:val="auto"/>
        <w:sz w:val="28"/>
        <w:szCs w:val="28"/>
      </w:rPr>
      <w:t xml:space="preserve"> 10 -</w:t>
    </w:r>
    <w:r>
      <w:rPr>
        <w:rFonts w:ascii="仿宋_GB2312"/>
        <w:color w:val="auto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55"/>
  <w:drawingGridVerticalSpacing w:val="30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ZmZkOWIzMGI5MWRlNTUzOTZiZjc2NWE3NjdkNmMifQ=="/>
  </w:docVars>
  <w:rsids>
    <w:rsidRoot w:val="5ECF1AD4"/>
    <w:rsid w:val="00025CED"/>
    <w:rsid w:val="00030574"/>
    <w:rsid w:val="00047005"/>
    <w:rsid w:val="00055F33"/>
    <w:rsid w:val="000567E6"/>
    <w:rsid w:val="00056C85"/>
    <w:rsid w:val="0007301A"/>
    <w:rsid w:val="00094D57"/>
    <w:rsid w:val="000A51AB"/>
    <w:rsid w:val="000A7B83"/>
    <w:rsid w:val="000B5BF0"/>
    <w:rsid w:val="000F396B"/>
    <w:rsid w:val="000F447C"/>
    <w:rsid w:val="00114271"/>
    <w:rsid w:val="001230FC"/>
    <w:rsid w:val="00153527"/>
    <w:rsid w:val="0015616E"/>
    <w:rsid w:val="00160635"/>
    <w:rsid w:val="001654FD"/>
    <w:rsid w:val="00190BA0"/>
    <w:rsid w:val="00197103"/>
    <w:rsid w:val="001B5329"/>
    <w:rsid w:val="001D370C"/>
    <w:rsid w:val="001D516A"/>
    <w:rsid w:val="001D5F74"/>
    <w:rsid w:val="001E1E0F"/>
    <w:rsid w:val="001E6269"/>
    <w:rsid w:val="001F5747"/>
    <w:rsid w:val="001F7BEA"/>
    <w:rsid w:val="002122DA"/>
    <w:rsid w:val="0022683E"/>
    <w:rsid w:val="00231199"/>
    <w:rsid w:val="00232B33"/>
    <w:rsid w:val="0023566F"/>
    <w:rsid w:val="00241BF5"/>
    <w:rsid w:val="00245490"/>
    <w:rsid w:val="0026148A"/>
    <w:rsid w:val="00265A72"/>
    <w:rsid w:val="00266310"/>
    <w:rsid w:val="00274184"/>
    <w:rsid w:val="00285128"/>
    <w:rsid w:val="00290CFB"/>
    <w:rsid w:val="00293886"/>
    <w:rsid w:val="00293E5C"/>
    <w:rsid w:val="002B22F1"/>
    <w:rsid w:val="002B7076"/>
    <w:rsid w:val="002D368D"/>
    <w:rsid w:val="003060D6"/>
    <w:rsid w:val="00320747"/>
    <w:rsid w:val="00320D34"/>
    <w:rsid w:val="00321A92"/>
    <w:rsid w:val="003247C1"/>
    <w:rsid w:val="00345253"/>
    <w:rsid w:val="0034708B"/>
    <w:rsid w:val="00351A9F"/>
    <w:rsid w:val="0036512E"/>
    <w:rsid w:val="00385FDB"/>
    <w:rsid w:val="003C53C8"/>
    <w:rsid w:val="00412049"/>
    <w:rsid w:val="00416938"/>
    <w:rsid w:val="0042779E"/>
    <w:rsid w:val="00432AE7"/>
    <w:rsid w:val="00447D80"/>
    <w:rsid w:val="004548CA"/>
    <w:rsid w:val="00480CE3"/>
    <w:rsid w:val="00483C37"/>
    <w:rsid w:val="004C5899"/>
    <w:rsid w:val="004D31EC"/>
    <w:rsid w:val="004D6F99"/>
    <w:rsid w:val="004E21D9"/>
    <w:rsid w:val="004E358D"/>
    <w:rsid w:val="004E4161"/>
    <w:rsid w:val="004E52B1"/>
    <w:rsid w:val="00502BCC"/>
    <w:rsid w:val="00504256"/>
    <w:rsid w:val="00504A18"/>
    <w:rsid w:val="005403AD"/>
    <w:rsid w:val="00544BDE"/>
    <w:rsid w:val="00547197"/>
    <w:rsid w:val="00550E19"/>
    <w:rsid w:val="0055727C"/>
    <w:rsid w:val="0057697C"/>
    <w:rsid w:val="005822E5"/>
    <w:rsid w:val="00585D70"/>
    <w:rsid w:val="0058654A"/>
    <w:rsid w:val="005901D3"/>
    <w:rsid w:val="00597B71"/>
    <w:rsid w:val="005B41A9"/>
    <w:rsid w:val="005C48D9"/>
    <w:rsid w:val="005D158C"/>
    <w:rsid w:val="005E30A1"/>
    <w:rsid w:val="005E37D7"/>
    <w:rsid w:val="005F6765"/>
    <w:rsid w:val="005F736D"/>
    <w:rsid w:val="006709F7"/>
    <w:rsid w:val="00691CF8"/>
    <w:rsid w:val="00697A85"/>
    <w:rsid w:val="006A34B3"/>
    <w:rsid w:val="006B50EB"/>
    <w:rsid w:val="006C16C4"/>
    <w:rsid w:val="006C5CB0"/>
    <w:rsid w:val="006D478F"/>
    <w:rsid w:val="006D4F2A"/>
    <w:rsid w:val="006E1907"/>
    <w:rsid w:val="006E3E94"/>
    <w:rsid w:val="006F5EB6"/>
    <w:rsid w:val="00700400"/>
    <w:rsid w:val="0070558B"/>
    <w:rsid w:val="00715394"/>
    <w:rsid w:val="00723358"/>
    <w:rsid w:val="00731991"/>
    <w:rsid w:val="007337CA"/>
    <w:rsid w:val="00733A80"/>
    <w:rsid w:val="007623ED"/>
    <w:rsid w:val="00786D94"/>
    <w:rsid w:val="00797A5A"/>
    <w:rsid w:val="007A49F0"/>
    <w:rsid w:val="007D30F9"/>
    <w:rsid w:val="007E2AA5"/>
    <w:rsid w:val="008145BF"/>
    <w:rsid w:val="008153F3"/>
    <w:rsid w:val="0083797A"/>
    <w:rsid w:val="00840E4E"/>
    <w:rsid w:val="008520F5"/>
    <w:rsid w:val="00857CF7"/>
    <w:rsid w:val="00866FA7"/>
    <w:rsid w:val="00886FAF"/>
    <w:rsid w:val="00897EAE"/>
    <w:rsid w:val="008A2A29"/>
    <w:rsid w:val="008F28FB"/>
    <w:rsid w:val="009006FB"/>
    <w:rsid w:val="0093300A"/>
    <w:rsid w:val="00962D3B"/>
    <w:rsid w:val="009673E4"/>
    <w:rsid w:val="00967452"/>
    <w:rsid w:val="009803D5"/>
    <w:rsid w:val="0099293F"/>
    <w:rsid w:val="009F327C"/>
    <w:rsid w:val="009F505B"/>
    <w:rsid w:val="009F649D"/>
    <w:rsid w:val="00A05383"/>
    <w:rsid w:val="00A14C6E"/>
    <w:rsid w:val="00A16DBF"/>
    <w:rsid w:val="00A335BF"/>
    <w:rsid w:val="00A6418A"/>
    <w:rsid w:val="00A73E49"/>
    <w:rsid w:val="00A7622A"/>
    <w:rsid w:val="00A93657"/>
    <w:rsid w:val="00AA1CED"/>
    <w:rsid w:val="00AA77A8"/>
    <w:rsid w:val="00AB0E73"/>
    <w:rsid w:val="00AB31F6"/>
    <w:rsid w:val="00AD310F"/>
    <w:rsid w:val="00AE377D"/>
    <w:rsid w:val="00AF55F8"/>
    <w:rsid w:val="00B02158"/>
    <w:rsid w:val="00B2585B"/>
    <w:rsid w:val="00B36B92"/>
    <w:rsid w:val="00B569C2"/>
    <w:rsid w:val="00B746A7"/>
    <w:rsid w:val="00B97036"/>
    <w:rsid w:val="00BC2044"/>
    <w:rsid w:val="00BD2FBB"/>
    <w:rsid w:val="00BF6F03"/>
    <w:rsid w:val="00C060B1"/>
    <w:rsid w:val="00C533C8"/>
    <w:rsid w:val="00C8171D"/>
    <w:rsid w:val="00C92D61"/>
    <w:rsid w:val="00C93CD5"/>
    <w:rsid w:val="00CB4417"/>
    <w:rsid w:val="00CC005F"/>
    <w:rsid w:val="00CC4F61"/>
    <w:rsid w:val="00CD29F8"/>
    <w:rsid w:val="00CE34A3"/>
    <w:rsid w:val="00CF57C4"/>
    <w:rsid w:val="00D13643"/>
    <w:rsid w:val="00D24F3F"/>
    <w:rsid w:val="00D42670"/>
    <w:rsid w:val="00D4597E"/>
    <w:rsid w:val="00D55874"/>
    <w:rsid w:val="00D56353"/>
    <w:rsid w:val="00D64A0C"/>
    <w:rsid w:val="00D67F57"/>
    <w:rsid w:val="00DA3D10"/>
    <w:rsid w:val="00DA3E42"/>
    <w:rsid w:val="00DA64CA"/>
    <w:rsid w:val="00DB2114"/>
    <w:rsid w:val="00DB72C9"/>
    <w:rsid w:val="00DC0BBE"/>
    <w:rsid w:val="00DD02BC"/>
    <w:rsid w:val="00E011C5"/>
    <w:rsid w:val="00E01609"/>
    <w:rsid w:val="00E065BB"/>
    <w:rsid w:val="00E22F8D"/>
    <w:rsid w:val="00E264C7"/>
    <w:rsid w:val="00E3357B"/>
    <w:rsid w:val="00E3482D"/>
    <w:rsid w:val="00E41E26"/>
    <w:rsid w:val="00E42FA4"/>
    <w:rsid w:val="00E437DD"/>
    <w:rsid w:val="00E5221B"/>
    <w:rsid w:val="00E564D0"/>
    <w:rsid w:val="00E73B7C"/>
    <w:rsid w:val="00E76B3A"/>
    <w:rsid w:val="00E77E64"/>
    <w:rsid w:val="00E95F14"/>
    <w:rsid w:val="00E96805"/>
    <w:rsid w:val="00EA26BA"/>
    <w:rsid w:val="00EA3B50"/>
    <w:rsid w:val="00EB4484"/>
    <w:rsid w:val="00EB4623"/>
    <w:rsid w:val="00ED145D"/>
    <w:rsid w:val="00ED3ECB"/>
    <w:rsid w:val="00ED6B1A"/>
    <w:rsid w:val="00EF6776"/>
    <w:rsid w:val="00F10D1B"/>
    <w:rsid w:val="00F133DF"/>
    <w:rsid w:val="00F31AFB"/>
    <w:rsid w:val="00F56B72"/>
    <w:rsid w:val="00F57C2F"/>
    <w:rsid w:val="00F602D1"/>
    <w:rsid w:val="00F745B6"/>
    <w:rsid w:val="00F93F95"/>
    <w:rsid w:val="00FA69C7"/>
    <w:rsid w:val="00FD5AE1"/>
    <w:rsid w:val="00FE5109"/>
    <w:rsid w:val="02234BBB"/>
    <w:rsid w:val="0590236B"/>
    <w:rsid w:val="06504D07"/>
    <w:rsid w:val="0CD5365F"/>
    <w:rsid w:val="0CFA3334"/>
    <w:rsid w:val="156244EC"/>
    <w:rsid w:val="16425EFB"/>
    <w:rsid w:val="17501DD7"/>
    <w:rsid w:val="1B5534E1"/>
    <w:rsid w:val="1E0539D6"/>
    <w:rsid w:val="24966267"/>
    <w:rsid w:val="27696756"/>
    <w:rsid w:val="280D23F0"/>
    <w:rsid w:val="29812E27"/>
    <w:rsid w:val="2D411B5C"/>
    <w:rsid w:val="2E5B686B"/>
    <w:rsid w:val="2F31050A"/>
    <w:rsid w:val="31AD3D05"/>
    <w:rsid w:val="3AE07E35"/>
    <w:rsid w:val="46AF47EF"/>
    <w:rsid w:val="4C4B4D44"/>
    <w:rsid w:val="4F0926BC"/>
    <w:rsid w:val="566364ED"/>
    <w:rsid w:val="5B471520"/>
    <w:rsid w:val="5B4A6F6D"/>
    <w:rsid w:val="5B620A5D"/>
    <w:rsid w:val="5E26182A"/>
    <w:rsid w:val="5ECF1AD4"/>
    <w:rsid w:val="5F27056E"/>
    <w:rsid w:val="61744E64"/>
    <w:rsid w:val="62492E83"/>
    <w:rsid w:val="63927568"/>
    <w:rsid w:val="674C0B08"/>
    <w:rsid w:val="6BA32FAA"/>
    <w:rsid w:val="6DB41BE4"/>
    <w:rsid w:val="74BC7B84"/>
    <w:rsid w:val="75492FFC"/>
    <w:rsid w:val="7840433D"/>
    <w:rsid w:val="7AE82CDE"/>
    <w:rsid w:val="7B6723B7"/>
    <w:rsid w:val="7C20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38" w:lineRule="atLeast"/>
      <w:jc w:val="both"/>
      <w:textAlignment w:val="baseline"/>
    </w:pPr>
    <w:rPr>
      <w:rFonts w:ascii="Times New Roman" w:hAnsi="Times New Roman" w:eastAsia="仿宋_GB2312" w:cs="Times New Roman"/>
      <w:color w:val="000000"/>
      <w:sz w:val="32"/>
      <w:u w:color="000000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 w:val="0"/>
      <w:spacing w:before="300" w:after="300" w:line="700" w:lineRule="exact"/>
      <w:jc w:val="center"/>
      <w:textAlignment w:val="auto"/>
      <w:outlineLvl w:val="0"/>
    </w:pPr>
    <w:rPr>
      <w:rFonts w:ascii="Calibri" w:hAnsi="Calibri" w:eastAsia="方正小标宋简体"/>
      <w:b/>
      <w:bCs/>
      <w:color w:val="auto"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jc w:val="left"/>
    </w:pPr>
    <w:rPr>
      <w:sz w:val="24"/>
    </w:rPr>
  </w:style>
  <w:style w:type="table" w:styleId="9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1">
    <w:name w:val="Hyperlink"/>
    <w:basedOn w:val="10"/>
    <w:qFormat/>
    <w:uiPriority w:val="0"/>
    <w:rPr>
      <w:color w:val="000099"/>
      <w:u w:val="none"/>
    </w:rPr>
  </w:style>
  <w:style w:type="character" w:customStyle="1" w:styleId="12">
    <w:name w:val="页眉 Char"/>
    <w:basedOn w:val="10"/>
    <w:link w:val="6"/>
    <w:qFormat/>
    <w:uiPriority w:val="0"/>
    <w:rPr>
      <w:rFonts w:eastAsia="仿宋_GB2312"/>
      <w:color w:val="000000"/>
      <w:sz w:val="18"/>
      <w:szCs w:val="18"/>
      <w:u w:color="000000"/>
    </w:rPr>
  </w:style>
  <w:style w:type="character" w:customStyle="1" w:styleId="13">
    <w:name w:val="页脚 Char"/>
    <w:basedOn w:val="10"/>
    <w:link w:val="5"/>
    <w:qFormat/>
    <w:uiPriority w:val="0"/>
    <w:rPr>
      <w:rFonts w:eastAsia="仿宋_GB2312"/>
      <w:color w:val="000000"/>
      <w:sz w:val="18"/>
      <w:szCs w:val="18"/>
      <w:u w:color="000000"/>
    </w:rPr>
  </w:style>
  <w:style w:type="character" w:customStyle="1" w:styleId="14">
    <w:name w:val="批注框文本 Char"/>
    <w:basedOn w:val="10"/>
    <w:link w:val="4"/>
    <w:qFormat/>
    <w:uiPriority w:val="0"/>
    <w:rPr>
      <w:rFonts w:eastAsia="仿宋_GB2312"/>
      <w:color w:val="000000"/>
      <w:sz w:val="18"/>
      <w:szCs w:val="18"/>
      <w:u w:color="000000"/>
    </w:rPr>
  </w:style>
  <w:style w:type="character" w:customStyle="1" w:styleId="15">
    <w:name w:val="日期 Char"/>
    <w:basedOn w:val="10"/>
    <w:link w:val="3"/>
    <w:qFormat/>
    <w:uiPriority w:val="0"/>
    <w:rPr>
      <w:rFonts w:eastAsia="仿宋_GB2312"/>
      <w:color w:val="000000"/>
      <w:sz w:val="31"/>
      <w:u w:color="000000"/>
    </w:rPr>
  </w:style>
  <w:style w:type="paragraph" w:customStyle="1" w:styleId="16">
    <w:name w:val="列出段落1"/>
    <w:basedOn w:val="1"/>
    <w:unhideWhenUsed/>
    <w:qFormat/>
    <w:uiPriority w:val="99"/>
    <w:pPr>
      <w:widowControl w:val="0"/>
      <w:spacing w:line="240" w:lineRule="auto"/>
      <w:ind w:firstLine="420" w:firstLineChars="200"/>
      <w:textAlignment w:val="auto"/>
    </w:pPr>
    <w:rPr>
      <w:rFonts w:eastAsia="宋体"/>
      <w:color w:val="auto"/>
      <w:kern w:val="2"/>
      <w:sz w:val="21"/>
      <w:szCs w:val="24"/>
    </w:rPr>
  </w:style>
  <w:style w:type="character" w:customStyle="1" w:styleId="17">
    <w:name w:val="标题 1 Char"/>
    <w:basedOn w:val="10"/>
    <w:link w:val="2"/>
    <w:qFormat/>
    <w:uiPriority w:val="9"/>
    <w:rPr>
      <w:rFonts w:ascii="Calibri" w:hAnsi="Calibri" w:eastAsia="方正小标宋简体"/>
      <w:b/>
      <w:bCs/>
      <w:kern w:val="44"/>
      <w:sz w:val="44"/>
      <w:szCs w:val="44"/>
    </w:rPr>
  </w:style>
  <w:style w:type="table" w:customStyle="1" w:styleId="18">
    <w:name w:val="网格型1"/>
    <w:basedOn w:val="8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font11"/>
    <w:basedOn w:val="10"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0">
    <w:name w:val="font21"/>
    <w:basedOn w:val="10"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FFA0-0EC9-4714-A5BF-E7E5031DE9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3347</Words>
  <Characters>3395</Characters>
  <Lines>25</Lines>
  <Paragraphs>7</Paragraphs>
  <TotalTime>24</TotalTime>
  <ScaleCrop>false</ScaleCrop>
  <LinksUpToDate>false</LinksUpToDate>
  <CharactersWithSpaces>3898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2019-02-15T06:50:00Z</dcterms:created>
  <dc:creator>lq</dc:creator>
  <cp:lastModifiedBy>姚哥</cp:lastModifiedBy>
  <cp:lastPrinted>2022-11-15T03:30:14Z</cp:lastPrinted>
  <dcterms:modified xsi:type="dcterms:W3CDTF">2022-11-15T06:59:31Z</dcterms:modified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4264F06F96D64A90AF44DCB1D60EDDCD</vt:lpwstr>
  </property>
</Properties>
</file>